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DB" w:rsidRPr="00143389" w:rsidRDefault="0053447F" w:rsidP="00F716DB">
      <w:pPr>
        <w:rPr>
          <w:rFonts w:ascii="Arial" w:hAnsi="Arial" w:cs="Arial"/>
          <w:b/>
          <w:bCs/>
        </w:rPr>
      </w:pPr>
      <w:r>
        <w:rPr>
          <w:lang w:val="en-US" w:eastAsia="en-US"/>
        </w:rPr>
        <w:pict>
          <v:shapetype id="_x0000_t202" coordsize="21600,21600" o:spt="202" path="m,l,21600r21600,l21600,xe">
            <v:stroke joinstyle="miter"/>
            <v:path gradientshapeok="t" o:connecttype="rect"/>
          </v:shapetype>
          <v:shape id="_x0000_s1026" type="#_x0000_t202" style="position:absolute;margin-left:301.25pt;margin-top:8.45pt;width:195.25pt;height:28.3pt;z-index:251660288">
            <v:textbox style="mso-next-textbox:#_x0000_s1026">
              <w:txbxContent>
                <w:p w:rsidR="008550F3" w:rsidRPr="00A00F7D" w:rsidRDefault="008550F3" w:rsidP="00F716DB">
                  <w:pPr>
                    <w:rPr>
                      <w:b/>
                      <w:sz w:val="32"/>
                      <w:szCs w:val="32"/>
                    </w:rPr>
                  </w:pPr>
                  <w:r>
                    <w:t>DATE: 9-04-2018 ( 9am )</w:t>
                  </w:r>
                </w:p>
              </w:txbxContent>
            </v:textbox>
          </v:shape>
        </w:pict>
      </w:r>
      <w:r w:rsidR="00F716DB">
        <w:rPr>
          <w:rFonts w:ascii="Arial" w:hAnsi="Arial" w:cs="Arial"/>
          <w:b/>
          <w:noProof/>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F716DB" w:rsidRDefault="00F716DB" w:rsidP="00F716DB">
      <w:pPr>
        <w:spacing w:after="0"/>
        <w:jc w:val="center"/>
        <w:rPr>
          <w:rFonts w:ascii="Arial" w:hAnsi="Arial" w:cs="Arial"/>
          <w:b/>
          <w:bCs/>
        </w:rPr>
      </w:pPr>
      <w:r>
        <w:rPr>
          <w:rFonts w:ascii="Arial" w:hAnsi="Arial" w:cs="Arial"/>
          <w:b/>
          <w:bCs/>
        </w:rPr>
        <w:t>ST. JOSEPH’S COLLEGE (AUTONOMOUS), BANGALORE-27</w:t>
      </w:r>
    </w:p>
    <w:p w:rsidR="00F716DB" w:rsidRPr="00552716" w:rsidRDefault="00F716DB" w:rsidP="00F716DB">
      <w:pPr>
        <w:spacing w:after="0"/>
        <w:contextualSpacing/>
        <w:jc w:val="center"/>
        <w:rPr>
          <w:rFonts w:ascii="Arial" w:hAnsi="Arial" w:cs="Arial"/>
          <w:b/>
        </w:rPr>
      </w:pPr>
      <w:r>
        <w:rPr>
          <w:rFonts w:ascii="Arial" w:hAnsi="Arial" w:cs="Arial"/>
          <w:b/>
        </w:rPr>
        <w:t>B.Com</w:t>
      </w:r>
      <w:r w:rsidRPr="00552716">
        <w:rPr>
          <w:rFonts w:ascii="Arial" w:hAnsi="Arial" w:cs="Arial"/>
          <w:b/>
        </w:rPr>
        <w:t xml:space="preserve"> – </w:t>
      </w:r>
      <w:r>
        <w:rPr>
          <w:rFonts w:ascii="Arial" w:hAnsi="Arial" w:cs="Arial"/>
          <w:b/>
        </w:rPr>
        <w:t>I</w:t>
      </w:r>
      <w:r w:rsidRPr="00552716">
        <w:rPr>
          <w:rFonts w:ascii="Arial" w:hAnsi="Arial" w:cs="Arial"/>
          <w:b/>
        </w:rPr>
        <w:t>I SEMESTER</w:t>
      </w:r>
    </w:p>
    <w:p w:rsidR="00F716DB" w:rsidRDefault="003D10DF" w:rsidP="00F716DB">
      <w:pPr>
        <w:spacing w:after="0"/>
        <w:jc w:val="center"/>
        <w:rPr>
          <w:rFonts w:ascii="Arial" w:hAnsi="Arial" w:cs="Arial"/>
          <w:b/>
          <w:bCs/>
        </w:rPr>
      </w:pPr>
      <w:r>
        <w:rPr>
          <w:rFonts w:ascii="Arial" w:hAnsi="Arial" w:cs="Arial"/>
          <w:b/>
          <w:bCs/>
        </w:rPr>
        <w:t>SEMESTER EXAMINATION: APRIL 2018</w:t>
      </w:r>
    </w:p>
    <w:p w:rsidR="00F716DB" w:rsidRPr="009720B9" w:rsidRDefault="00F716DB" w:rsidP="00F716DB">
      <w:pPr>
        <w:pStyle w:val="Title"/>
        <w:outlineLvl w:val="0"/>
        <w:rPr>
          <w:rFonts w:ascii="Arial" w:hAnsi="Arial" w:cs="Arial"/>
          <w:u w:val="single"/>
        </w:rPr>
      </w:pPr>
      <w:bookmarkStart w:id="0" w:name="_GoBack"/>
      <w:r>
        <w:rPr>
          <w:u w:val="single"/>
        </w:rPr>
        <w:t xml:space="preserve">BC 2115 : </w:t>
      </w:r>
      <w:r w:rsidR="00F263ED">
        <w:rPr>
          <w:u w:val="single"/>
        </w:rPr>
        <w:t xml:space="preserve">Financial Accounting </w:t>
      </w:r>
      <w:r>
        <w:rPr>
          <w:u w:val="single"/>
        </w:rPr>
        <w:t>-II</w:t>
      </w:r>
    </w:p>
    <w:bookmarkEnd w:id="0"/>
    <w:p w:rsidR="00F716DB" w:rsidRPr="009720B9" w:rsidRDefault="00F716DB" w:rsidP="00F716DB">
      <w:pPr>
        <w:pStyle w:val="Title"/>
        <w:outlineLvl w:val="0"/>
        <w:rPr>
          <w:rFonts w:ascii="Arial" w:hAnsi="Arial" w:cs="Arial"/>
          <w:u w:val="single"/>
        </w:rPr>
      </w:pPr>
    </w:p>
    <w:p w:rsidR="00F716DB" w:rsidRDefault="00F716DB" w:rsidP="00F716DB">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2 ½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70</w:t>
      </w:r>
    </w:p>
    <w:p w:rsidR="008550F3" w:rsidRDefault="008550F3" w:rsidP="008550F3">
      <w:pPr>
        <w:spacing w:after="0"/>
        <w:jc w:val="center"/>
        <w:rPr>
          <w:rFonts w:ascii="Arial" w:hAnsi="Arial" w:cs="Arial"/>
          <w:sz w:val="24"/>
          <w:szCs w:val="24"/>
        </w:rPr>
      </w:pPr>
      <w:r>
        <w:rPr>
          <w:rFonts w:ascii="Arial" w:hAnsi="Arial" w:cs="Arial"/>
          <w:sz w:val="24"/>
          <w:szCs w:val="24"/>
        </w:rPr>
        <w:t>(For supplementary candidates</w:t>
      </w:r>
      <w:r w:rsidR="00897E66">
        <w:rPr>
          <w:rFonts w:ascii="Arial" w:hAnsi="Arial" w:cs="Arial"/>
          <w:sz w:val="24"/>
          <w:szCs w:val="24"/>
        </w:rPr>
        <w:t xml:space="preserve"> of 2015 batch only</w:t>
      </w:r>
      <w:r>
        <w:rPr>
          <w:rFonts w:ascii="Arial" w:hAnsi="Arial" w:cs="Arial"/>
          <w:sz w:val="24"/>
          <w:szCs w:val="24"/>
        </w:rPr>
        <w:t>)</w:t>
      </w:r>
    </w:p>
    <w:p w:rsidR="008550F3" w:rsidRDefault="008550F3" w:rsidP="008550F3">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8550F3" w:rsidRDefault="008550F3" w:rsidP="008550F3">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F716DB" w:rsidRPr="00962C26" w:rsidRDefault="00F716DB" w:rsidP="00F716DB">
      <w:pPr>
        <w:pStyle w:val="Title"/>
        <w:outlineLvl w:val="0"/>
        <w:rPr>
          <w:rFonts w:ascii="Arial" w:hAnsi="Arial" w:cs="Arial"/>
          <w:b w:val="0"/>
        </w:rPr>
      </w:pPr>
    </w:p>
    <w:p w:rsidR="00DD162F" w:rsidRPr="00F716DB" w:rsidRDefault="00F716DB" w:rsidP="00F716DB">
      <w:pPr>
        <w:ind w:left="360" w:hanging="360"/>
        <w:jc w:val="center"/>
        <w:rPr>
          <w:rFonts w:ascii="Book Antiqua" w:hAnsi="Book Antiqua"/>
          <w:sz w:val="24"/>
          <w:szCs w:val="24"/>
        </w:rPr>
      </w:pPr>
      <w:r w:rsidRPr="00E05D0E">
        <w:rPr>
          <w:rFonts w:ascii="Arial" w:hAnsi="Arial" w:cs="Arial"/>
          <w:b/>
        </w:rPr>
        <w:t xml:space="preserve">This paper contains </w:t>
      </w:r>
      <w:r w:rsidR="003D10DF">
        <w:rPr>
          <w:rFonts w:ascii="Arial" w:hAnsi="Arial" w:cs="Arial"/>
          <w:b/>
          <w:color w:val="000000" w:themeColor="text1"/>
        </w:rPr>
        <w:t>6</w:t>
      </w:r>
      <w:r>
        <w:rPr>
          <w:rFonts w:ascii="Arial" w:hAnsi="Arial" w:cs="Arial"/>
          <w:b/>
          <w:color w:val="000000" w:themeColor="text1"/>
        </w:rPr>
        <w:t xml:space="preserve"> </w:t>
      </w:r>
      <w:r w:rsidRPr="00E05D0E">
        <w:rPr>
          <w:rFonts w:ascii="Arial" w:hAnsi="Arial" w:cs="Arial"/>
          <w:b/>
        </w:rPr>
        <w:t>printed pages and four parts</w:t>
      </w:r>
    </w:p>
    <w:p w:rsidR="0099742D" w:rsidRPr="0099742D" w:rsidRDefault="0099742D" w:rsidP="002F0689">
      <w:pPr>
        <w:spacing w:after="0" w:line="360" w:lineRule="auto"/>
        <w:jc w:val="center"/>
        <w:rPr>
          <w:rFonts w:ascii="Arial" w:hAnsi="Arial" w:cs="Arial"/>
          <w:b/>
        </w:rPr>
      </w:pPr>
      <w:r w:rsidRPr="0099742D">
        <w:rPr>
          <w:rFonts w:ascii="Arial" w:hAnsi="Arial" w:cs="Arial"/>
          <w:b/>
        </w:rPr>
        <w:t>Section A</w:t>
      </w:r>
    </w:p>
    <w:p w:rsidR="0099742D" w:rsidRPr="0099742D" w:rsidRDefault="0099742D" w:rsidP="00A52071">
      <w:pPr>
        <w:spacing w:after="0" w:line="240" w:lineRule="auto"/>
        <w:rPr>
          <w:rFonts w:ascii="Arial" w:hAnsi="Arial" w:cs="Arial"/>
          <w:b/>
        </w:rPr>
      </w:pPr>
      <w:r w:rsidRPr="0099742D">
        <w:rPr>
          <w:rFonts w:ascii="Arial" w:hAnsi="Arial" w:cs="Arial"/>
          <w:b/>
        </w:rPr>
        <w:t>Answer any 5 from the following (2 x 5 = 10)</w:t>
      </w:r>
    </w:p>
    <w:p w:rsidR="0099742D" w:rsidRDefault="00977F8E" w:rsidP="00A52071">
      <w:pPr>
        <w:pStyle w:val="ListParagraph"/>
        <w:numPr>
          <w:ilvl w:val="0"/>
          <w:numId w:val="1"/>
        </w:numPr>
        <w:spacing w:after="0" w:line="240" w:lineRule="auto"/>
        <w:rPr>
          <w:rFonts w:ascii="Arial" w:hAnsi="Arial" w:cs="Arial"/>
        </w:rPr>
      </w:pPr>
      <w:r>
        <w:rPr>
          <w:rFonts w:ascii="Arial" w:hAnsi="Arial" w:cs="Arial"/>
        </w:rPr>
        <w:t>State any 2 difference between dependent and independent branch?</w:t>
      </w:r>
    </w:p>
    <w:p w:rsidR="00AF187D" w:rsidRPr="00AF187D" w:rsidRDefault="00AF187D" w:rsidP="00A52071">
      <w:pPr>
        <w:pStyle w:val="ListParagraph"/>
        <w:numPr>
          <w:ilvl w:val="0"/>
          <w:numId w:val="1"/>
        </w:numPr>
        <w:spacing w:after="0" w:line="240" w:lineRule="auto"/>
        <w:rPr>
          <w:rFonts w:ascii="Arial" w:hAnsi="Arial" w:cs="Arial"/>
        </w:rPr>
      </w:pPr>
      <w:r w:rsidRPr="00AF187D">
        <w:rPr>
          <w:rFonts w:ascii="Arial" w:hAnsi="Arial" w:cs="Arial"/>
        </w:rPr>
        <w:t>What are the various statements included with Final Accounts of Joint Stock Company as per the Companies Act, 2013?</w:t>
      </w:r>
    </w:p>
    <w:p w:rsidR="0099742D" w:rsidRDefault="00977F8E" w:rsidP="00A52071">
      <w:pPr>
        <w:pStyle w:val="ListParagraph"/>
        <w:numPr>
          <w:ilvl w:val="0"/>
          <w:numId w:val="1"/>
        </w:numPr>
        <w:spacing w:after="0" w:line="240" w:lineRule="auto"/>
        <w:rPr>
          <w:rFonts w:ascii="Arial" w:hAnsi="Arial" w:cs="Arial"/>
        </w:rPr>
      </w:pPr>
      <w:r>
        <w:rPr>
          <w:rFonts w:ascii="Arial" w:hAnsi="Arial" w:cs="Arial"/>
        </w:rPr>
        <w:t>State any 4 factors affecting the valuation of shares?</w:t>
      </w:r>
    </w:p>
    <w:p w:rsidR="0099742D" w:rsidRDefault="00DB5CA6" w:rsidP="00A52071">
      <w:pPr>
        <w:pStyle w:val="ListParagraph"/>
        <w:numPr>
          <w:ilvl w:val="0"/>
          <w:numId w:val="1"/>
        </w:numPr>
        <w:spacing w:after="0" w:line="240" w:lineRule="auto"/>
        <w:rPr>
          <w:rFonts w:ascii="Arial" w:hAnsi="Arial" w:cs="Arial"/>
        </w:rPr>
      </w:pPr>
      <w:r>
        <w:rPr>
          <w:rFonts w:ascii="Arial" w:hAnsi="Arial" w:cs="Arial"/>
        </w:rPr>
        <w:t xml:space="preserve">What is meant by Average Clause? </w:t>
      </w:r>
    </w:p>
    <w:p w:rsidR="0099742D" w:rsidRDefault="00977F8E" w:rsidP="00A52071">
      <w:pPr>
        <w:pStyle w:val="ListParagraph"/>
        <w:numPr>
          <w:ilvl w:val="0"/>
          <w:numId w:val="1"/>
        </w:numPr>
        <w:spacing w:after="0" w:line="240" w:lineRule="auto"/>
        <w:rPr>
          <w:rFonts w:ascii="Arial" w:hAnsi="Arial" w:cs="Arial"/>
        </w:rPr>
      </w:pPr>
      <w:r>
        <w:rPr>
          <w:rFonts w:ascii="Arial" w:hAnsi="Arial" w:cs="Arial"/>
        </w:rPr>
        <w:t>Define Goodwill?</w:t>
      </w:r>
    </w:p>
    <w:p w:rsidR="0099742D" w:rsidRDefault="00AF187D" w:rsidP="00A52071">
      <w:pPr>
        <w:pStyle w:val="ListParagraph"/>
        <w:numPr>
          <w:ilvl w:val="0"/>
          <w:numId w:val="1"/>
        </w:numPr>
        <w:spacing w:after="0" w:line="240" w:lineRule="auto"/>
        <w:rPr>
          <w:rFonts w:ascii="Arial" w:hAnsi="Arial" w:cs="Arial"/>
        </w:rPr>
      </w:pPr>
      <w:r>
        <w:rPr>
          <w:rFonts w:ascii="Arial" w:hAnsi="Arial" w:cs="Arial"/>
        </w:rPr>
        <w:t>State any 4 Objectives of Branch Accounting</w:t>
      </w:r>
    </w:p>
    <w:p w:rsidR="00607D4B" w:rsidRDefault="00977F8E" w:rsidP="00A52071">
      <w:pPr>
        <w:pStyle w:val="ListParagraph"/>
        <w:numPr>
          <w:ilvl w:val="0"/>
          <w:numId w:val="1"/>
        </w:numPr>
        <w:spacing w:after="0" w:line="240" w:lineRule="auto"/>
        <w:rPr>
          <w:rFonts w:ascii="Arial" w:hAnsi="Arial" w:cs="Arial"/>
        </w:rPr>
      </w:pPr>
      <w:r>
        <w:rPr>
          <w:rFonts w:ascii="Arial" w:hAnsi="Arial" w:cs="Arial"/>
        </w:rPr>
        <w:t>What are notes to accounts?</w:t>
      </w:r>
    </w:p>
    <w:p w:rsidR="00984D12" w:rsidRDefault="00984D12" w:rsidP="00A52071">
      <w:pPr>
        <w:pStyle w:val="ListParagraph"/>
        <w:spacing w:after="0" w:line="240" w:lineRule="auto"/>
        <w:rPr>
          <w:rFonts w:ascii="Arial" w:hAnsi="Arial" w:cs="Arial"/>
        </w:rPr>
      </w:pPr>
    </w:p>
    <w:p w:rsidR="0099742D" w:rsidRPr="0099742D" w:rsidRDefault="0099742D" w:rsidP="00A52071">
      <w:pPr>
        <w:spacing w:after="0" w:line="240" w:lineRule="auto"/>
        <w:jc w:val="center"/>
        <w:rPr>
          <w:rFonts w:ascii="Arial" w:hAnsi="Arial" w:cs="Arial"/>
          <w:b/>
        </w:rPr>
      </w:pPr>
      <w:r w:rsidRPr="0099742D">
        <w:rPr>
          <w:rFonts w:ascii="Arial" w:hAnsi="Arial" w:cs="Arial"/>
          <w:b/>
        </w:rPr>
        <w:t>Section B</w:t>
      </w:r>
    </w:p>
    <w:p w:rsidR="0099742D" w:rsidRPr="0099742D" w:rsidRDefault="0099742D" w:rsidP="00A52071">
      <w:pPr>
        <w:spacing w:after="0" w:line="240" w:lineRule="auto"/>
        <w:rPr>
          <w:rFonts w:ascii="Arial" w:hAnsi="Arial" w:cs="Arial"/>
          <w:b/>
        </w:rPr>
      </w:pPr>
      <w:r w:rsidRPr="0099742D">
        <w:rPr>
          <w:rFonts w:ascii="Arial" w:hAnsi="Arial" w:cs="Arial"/>
          <w:b/>
        </w:rPr>
        <w:t>Answer any 3 from the following (5 x 3 = 15)</w:t>
      </w:r>
    </w:p>
    <w:p w:rsidR="00977F8E" w:rsidRPr="00BE07D1" w:rsidRDefault="00977F8E" w:rsidP="00A52071">
      <w:pPr>
        <w:pStyle w:val="ListParagraph"/>
        <w:numPr>
          <w:ilvl w:val="0"/>
          <w:numId w:val="1"/>
        </w:numPr>
        <w:spacing w:after="0" w:line="240" w:lineRule="auto"/>
        <w:rPr>
          <w:rFonts w:ascii="Arial" w:hAnsi="Arial" w:cs="Arial"/>
        </w:rPr>
      </w:pPr>
      <w:r w:rsidRPr="00BE07D1">
        <w:rPr>
          <w:rFonts w:ascii="Arial" w:hAnsi="Arial" w:cs="Arial"/>
        </w:rPr>
        <w:t>Under what heads will you show the following items in the Balance Sheet of the Company?</w:t>
      </w:r>
    </w:p>
    <w:tbl>
      <w:tblPr>
        <w:tblStyle w:val="TableGrid"/>
        <w:tblW w:w="0" w:type="auto"/>
        <w:tblInd w:w="1080" w:type="dxa"/>
        <w:tblLook w:val="04A0" w:firstRow="1" w:lastRow="0" w:firstColumn="1" w:lastColumn="0" w:noHBand="0" w:noVBand="1"/>
      </w:tblPr>
      <w:tblGrid>
        <w:gridCol w:w="5407"/>
      </w:tblGrid>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Goods in transit</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Share in S.B.I.</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Premium on Redemption of Debentures</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Loan from Bank</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Cheques</w:t>
            </w:r>
            <w:r w:rsidR="000C2D87" w:rsidRPr="00BE07D1">
              <w:rPr>
                <w:rFonts w:ascii="Arial" w:hAnsi="Arial" w:cs="Arial"/>
                <w:szCs w:val="22"/>
              </w:rPr>
              <w:t xml:space="preserve"> </w:t>
            </w:r>
            <w:r w:rsidRPr="00BE07D1">
              <w:rPr>
                <w:rFonts w:ascii="Arial" w:hAnsi="Arial" w:cs="Arial"/>
                <w:szCs w:val="22"/>
              </w:rPr>
              <w:t>/ drafts in hand</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Bank Overdraft</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Computers</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Live Stock</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Stores and spare parts</w:t>
            </w:r>
          </w:p>
        </w:tc>
      </w:tr>
      <w:tr w:rsidR="00977F8E" w:rsidRPr="00BE07D1" w:rsidTr="000C2D87">
        <w:tc>
          <w:tcPr>
            <w:tcW w:w="5407" w:type="dxa"/>
          </w:tcPr>
          <w:p w:rsidR="00977F8E" w:rsidRPr="00BE07D1" w:rsidRDefault="00977F8E" w:rsidP="00A52071">
            <w:pPr>
              <w:pStyle w:val="ListParagraph"/>
              <w:numPr>
                <w:ilvl w:val="0"/>
                <w:numId w:val="6"/>
              </w:numPr>
              <w:rPr>
                <w:rFonts w:ascii="Arial" w:hAnsi="Arial" w:cs="Arial"/>
                <w:szCs w:val="22"/>
              </w:rPr>
            </w:pPr>
            <w:r w:rsidRPr="00BE07D1">
              <w:rPr>
                <w:rFonts w:ascii="Arial" w:hAnsi="Arial" w:cs="Arial"/>
                <w:szCs w:val="22"/>
              </w:rPr>
              <w:t>Employees earned leave payable on retirement</w:t>
            </w:r>
          </w:p>
        </w:tc>
      </w:tr>
    </w:tbl>
    <w:p w:rsidR="00A52071" w:rsidRDefault="00A52071" w:rsidP="00A52071">
      <w:pPr>
        <w:spacing w:after="0" w:line="240" w:lineRule="auto"/>
        <w:rPr>
          <w:rFonts w:ascii="Arial" w:hAnsi="Arial" w:cs="Arial"/>
        </w:rPr>
      </w:pPr>
    </w:p>
    <w:p w:rsidR="00BE07D1" w:rsidRPr="00BE07D1" w:rsidRDefault="00A52071" w:rsidP="00D441A7">
      <w:pPr>
        <w:rPr>
          <w:rFonts w:ascii="Arial" w:hAnsi="Arial" w:cs="Arial"/>
        </w:rPr>
      </w:pPr>
      <w:r>
        <w:rPr>
          <w:rFonts w:ascii="Arial" w:hAnsi="Arial" w:cs="Arial"/>
        </w:rPr>
        <w:br w:type="page"/>
      </w:r>
    </w:p>
    <w:p w:rsidR="00AF187D" w:rsidRPr="00BE07D1" w:rsidRDefault="00AF187D" w:rsidP="00A52071">
      <w:pPr>
        <w:pStyle w:val="ListParagraph"/>
        <w:numPr>
          <w:ilvl w:val="0"/>
          <w:numId w:val="1"/>
        </w:numPr>
        <w:spacing w:after="0" w:line="240" w:lineRule="auto"/>
        <w:rPr>
          <w:rFonts w:ascii="Arial" w:hAnsi="Arial" w:cs="Arial"/>
        </w:rPr>
      </w:pPr>
      <w:r w:rsidRPr="00BE07D1">
        <w:rPr>
          <w:rFonts w:ascii="Arial" w:hAnsi="Arial" w:cs="Arial"/>
        </w:rPr>
        <w:lastRenderedPageBreak/>
        <w:t>Messrs Gupta Brothers are having their H.O. at Delhi and Branch at Calcutta.  The following are the transactions of the H.O. with branch for the year ended 31</w:t>
      </w:r>
      <w:r w:rsidRPr="00BE07D1">
        <w:rPr>
          <w:rFonts w:ascii="Arial" w:hAnsi="Arial" w:cs="Arial"/>
          <w:vertAlign w:val="superscript"/>
        </w:rPr>
        <w:t>st</w:t>
      </w:r>
      <w:r w:rsidR="00BE07D1">
        <w:rPr>
          <w:rFonts w:ascii="Arial" w:hAnsi="Arial" w:cs="Arial"/>
        </w:rPr>
        <w:t xml:space="preserve"> August, 2015</w:t>
      </w:r>
      <w:r w:rsidRPr="00BE07D1">
        <w:rPr>
          <w:rFonts w:ascii="Arial" w:hAnsi="Arial" w:cs="Arial"/>
        </w:rPr>
        <w:t>.</w:t>
      </w:r>
    </w:p>
    <w:tbl>
      <w:tblPr>
        <w:tblStyle w:val="TableGrid"/>
        <w:tblW w:w="0" w:type="auto"/>
        <w:tblInd w:w="720" w:type="dxa"/>
        <w:tblLook w:val="04A0" w:firstRow="1" w:lastRow="0" w:firstColumn="1" w:lastColumn="0" w:noHBand="0" w:noVBand="1"/>
      </w:tblPr>
      <w:tblGrid>
        <w:gridCol w:w="6888"/>
        <w:gridCol w:w="1410"/>
      </w:tblGrid>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b/>
                <w:szCs w:val="22"/>
              </w:rPr>
            </w:pPr>
            <w:r w:rsidRPr="00BE07D1">
              <w:rPr>
                <w:rFonts w:ascii="Arial" w:hAnsi="Arial" w:cs="Arial"/>
                <w:b/>
                <w:szCs w:val="22"/>
              </w:rPr>
              <w:t>Particulars</w:t>
            </w:r>
          </w:p>
        </w:tc>
        <w:tc>
          <w:tcPr>
            <w:tcW w:w="1410" w:type="dxa"/>
          </w:tcPr>
          <w:p w:rsidR="00E01661" w:rsidRPr="00BE07D1" w:rsidRDefault="00E01661" w:rsidP="00A52071">
            <w:pPr>
              <w:pStyle w:val="ListParagraph"/>
              <w:ind w:left="0"/>
              <w:rPr>
                <w:rFonts w:ascii="Arial" w:hAnsi="Arial" w:cs="Arial"/>
                <w:b/>
                <w:szCs w:val="22"/>
              </w:rPr>
            </w:pPr>
            <w:r w:rsidRPr="00BE07D1">
              <w:rPr>
                <w:rFonts w:ascii="Arial" w:hAnsi="Arial" w:cs="Arial"/>
                <w:b/>
                <w:szCs w:val="22"/>
              </w:rPr>
              <w:t>Rs.</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Balances as on 1.9.2014</w:t>
            </w:r>
            <w:r w:rsidRPr="00BE07D1">
              <w:rPr>
                <w:rFonts w:ascii="Arial" w:hAnsi="Arial" w:cs="Arial"/>
                <w:szCs w:val="22"/>
              </w:rPr>
              <w:t>:</w:t>
            </w:r>
          </w:p>
        </w:tc>
        <w:tc>
          <w:tcPr>
            <w:tcW w:w="1410" w:type="dxa"/>
          </w:tcPr>
          <w:p w:rsidR="00E01661" w:rsidRPr="00BE07D1" w:rsidRDefault="00E01661" w:rsidP="00A52071">
            <w:pPr>
              <w:pStyle w:val="ListParagraph"/>
              <w:ind w:left="0"/>
              <w:jc w:val="right"/>
              <w:rPr>
                <w:rFonts w:ascii="Arial" w:hAnsi="Arial" w:cs="Arial"/>
                <w:szCs w:val="22"/>
              </w:rPr>
            </w:pP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Stock</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30,800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Debtors</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16,500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Petty Cash</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500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sidRPr="00BE07D1">
              <w:rPr>
                <w:rFonts w:ascii="Arial" w:hAnsi="Arial" w:cs="Arial"/>
                <w:szCs w:val="22"/>
              </w:rPr>
              <w:t>Goods sent to Branch</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1,51,200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sidRPr="00BE07D1">
              <w:rPr>
                <w:rFonts w:ascii="Arial" w:hAnsi="Arial" w:cs="Arial"/>
                <w:szCs w:val="22"/>
              </w:rPr>
              <w:t>Remittances from Branch :</w:t>
            </w:r>
          </w:p>
        </w:tc>
        <w:tc>
          <w:tcPr>
            <w:tcW w:w="1410" w:type="dxa"/>
          </w:tcPr>
          <w:p w:rsidR="00E01661" w:rsidRPr="00BE07D1" w:rsidRDefault="00E01661" w:rsidP="00A52071">
            <w:pPr>
              <w:pStyle w:val="ListParagraph"/>
              <w:ind w:left="0"/>
              <w:jc w:val="right"/>
              <w:rPr>
                <w:rFonts w:ascii="Arial" w:hAnsi="Arial" w:cs="Arial"/>
                <w:szCs w:val="22"/>
              </w:rPr>
            </w:pP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Cash</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10,500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Realisation from Debtors</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1,57,200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sidRPr="00BE07D1">
              <w:rPr>
                <w:rFonts w:ascii="Arial" w:hAnsi="Arial" w:cs="Arial"/>
                <w:szCs w:val="22"/>
              </w:rPr>
              <w:t>Amount sent to Branch:</w:t>
            </w:r>
          </w:p>
        </w:tc>
        <w:tc>
          <w:tcPr>
            <w:tcW w:w="1410" w:type="dxa"/>
          </w:tcPr>
          <w:p w:rsidR="00E01661" w:rsidRPr="00BE07D1" w:rsidRDefault="00E01661" w:rsidP="00A52071">
            <w:pPr>
              <w:pStyle w:val="ListParagraph"/>
              <w:ind w:left="0"/>
              <w:jc w:val="right"/>
              <w:rPr>
                <w:rFonts w:ascii="Arial" w:hAnsi="Arial" w:cs="Arial"/>
                <w:szCs w:val="22"/>
              </w:rPr>
            </w:pP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Salary</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7,440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Rent</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2,400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Petty Cash</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3,000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sidRPr="00BE07D1">
              <w:rPr>
                <w:rFonts w:ascii="Arial" w:hAnsi="Arial" w:cs="Arial"/>
                <w:szCs w:val="22"/>
              </w:rPr>
              <w:t>Balances as on 31.8.201</w:t>
            </w:r>
            <w:r>
              <w:rPr>
                <w:rFonts w:ascii="Arial" w:hAnsi="Arial" w:cs="Arial"/>
                <w:szCs w:val="22"/>
              </w:rPr>
              <w:t>5</w:t>
            </w:r>
          </w:p>
        </w:tc>
        <w:tc>
          <w:tcPr>
            <w:tcW w:w="1410" w:type="dxa"/>
          </w:tcPr>
          <w:p w:rsidR="00E01661" w:rsidRPr="00BE07D1" w:rsidRDefault="00E01661" w:rsidP="00A52071">
            <w:pPr>
              <w:pStyle w:val="ListParagraph"/>
              <w:ind w:left="0"/>
              <w:jc w:val="right"/>
              <w:rPr>
                <w:rFonts w:ascii="Arial" w:hAnsi="Arial" w:cs="Arial"/>
                <w:szCs w:val="22"/>
              </w:rPr>
            </w:pP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Stock</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23,150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Debtors</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50,460</w:t>
            </w:r>
          </w:p>
        </w:tc>
      </w:tr>
      <w:tr w:rsidR="00E01661" w:rsidRPr="00BE07D1" w:rsidTr="00E01661">
        <w:trPr>
          <w:trHeight w:val="376"/>
        </w:trPr>
        <w:tc>
          <w:tcPr>
            <w:tcW w:w="6888" w:type="dxa"/>
          </w:tcPr>
          <w:p w:rsidR="00E01661" w:rsidRPr="00BE07D1" w:rsidRDefault="00E01661" w:rsidP="00A52071">
            <w:pPr>
              <w:pStyle w:val="ListParagraph"/>
              <w:ind w:left="0"/>
              <w:rPr>
                <w:rFonts w:ascii="Arial" w:hAnsi="Arial" w:cs="Arial"/>
                <w:szCs w:val="22"/>
              </w:rPr>
            </w:pPr>
            <w:r>
              <w:rPr>
                <w:rFonts w:ascii="Arial" w:hAnsi="Arial" w:cs="Arial"/>
                <w:szCs w:val="22"/>
              </w:rPr>
              <w:tab/>
            </w:r>
            <w:r w:rsidRPr="00BE07D1">
              <w:rPr>
                <w:rFonts w:ascii="Arial" w:hAnsi="Arial" w:cs="Arial"/>
                <w:szCs w:val="22"/>
              </w:rPr>
              <w:t>Petty Cash</w:t>
            </w:r>
          </w:p>
        </w:tc>
        <w:tc>
          <w:tcPr>
            <w:tcW w:w="1410" w:type="dxa"/>
          </w:tcPr>
          <w:p w:rsidR="00E01661" w:rsidRPr="00BE07D1" w:rsidRDefault="00E01661" w:rsidP="00A52071">
            <w:pPr>
              <w:pStyle w:val="ListParagraph"/>
              <w:ind w:left="0"/>
              <w:jc w:val="right"/>
              <w:rPr>
                <w:rFonts w:ascii="Arial" w:hAnsi="Arial" w:cs="Arial"/>
                <w:szCs w:val="22"/>
              </w:rPr>
            </w:pPr>
            <w:r w:rsidRPr="00BE07D1">
              <w:rPr>
                <w:rFonts w:ascii="Arial" w:hAnsi="Arial" w:cs="Arial"/>
                <w:szCs w:val="22"/>
              </w:rPr>
              <w:t>750</w:t>
            </w:r>
          </w:p>
        </w:tc>
      </w:tr>
    </w:tbl>
    <w:p w:rsidR="0099742D" w:rsidRPr="00BE07D1" w:rsidRDefault="00AF187D" w:rsidP="00A52071">
      <w:pPr>
        <w:pStyle w:val="ListParagraph"/>
        <w:spacing w:after="0" w:line="240" w:lineRule="auto"/>
        <w:rPr>
          <w:rFonts w:ascii="Arial" w:hAnsi="Arial" w:cs="Arial"/>
        </w:rPr>
      </w:pPr>
      <w:r w:rsidRPr="00BE07D1">
        <w:rPr>
          <w:rFonts w:ascii="Arial" w:hAnsi="Arial" w:cs="Arial"/>
        </w:rPr>
        <w:t xml:space="preserve"> Show the Branch Account in the books of H.O.</w:t>
      </w:r>
    </w:p>
    <w:p w:rsidR="00BE07D1" w:rsidRPr="00BE07D1" w:rsidRDefault="00BE07D1" w:rsidP="00A52071">
      <w:pPr>
        <w:pStyle w:val="ListParagraph"/>
        <w:spacing w:after="0" w:line="240" w:lineRule="auto"/>
        <w:rPr>
          <w:rFonts w:ascii="Arial" w:hAnsi="Arial" w:cs="Arial"/>
          <w:sz w:val="24"/>
          <w:szCs w:val="24"/>
        </w:rPr>
      </w:pPr>
    </w:p>
    <w:p w:rsidR="00BE07D1" w:rsidRPr="00BE07D1" w:rsidRDefault="00BE07D1" w:rsidP="00A52071">
      <w:pPr>
        <w:pStyle w:val="ListParagraph"/>
        <w:numPr>
          <w:ilvl w:val="0"/>
          <w:numId w:val="1"/>
        </w:numPr>
        <w:spacing w:after="0" w:line="240" w:lineRule="auto"/>
        <w:rPr>
          <w:rFonts w:ascii="Arial" w:hAnsi="Arial" w:cs="Arial"/>
        </w:rPr>
      </w:pPr>
      <w:r w:rsidRPr="00BE07D1">
        <w:rPr>
          <w:rFonts w:ascii="Arial" w:hAnsi="Arial" w:cs="Arial"/>
        </w:rPr>
        <w:t>From the following information, calculate the value of an Equity share under the yield method.</w:t>
      </w:r>
    </w:p>
    <w:p w:rsidR="00BE07D1" w:rsidRPr="00BE07D1" w:rsidRDefault="00BE07D1" w:rsidP="00A52071">
      <w:pPr>
        <w:pStyle w:val="ListParagraph"/>
        <w:spacing w:after="0" w:line="240" w:lineRule="auto"/>
        <w:jc w:val="both"/>
        <w:rPr>
          <w:rFonts w:ascii="Arial" w:hAnsi="Arial" w:cs="Arial"/>
        </w:rPr>
      </w:pPr>
      <w:r w:rsidRPr="00BE07D1">
        <w:rPr>
          <w:rFonts w:ascii="Arial" w:hAnsi="Arial" w:cs="Arial"/>
        </w:rPr>
        <w:t>The paid up share capital of the company consists of 1,000, 15% preference shares of Rs. 100 each and 20,000 Equity shares of Rs.10 each.</w:t>
      </w:r>
    </w:p>
    <w:p w:rsidR="00BE07D1" w:rsidRPr="00BE07D1" w:rsidRDefault="00BE07D1" w:rsidP="00A52071">
      <w:pPr>
        <w:pStyle w:val="ListParagraph"/>
        <w:spacing w:after="0" w:line="240" w:lineRule="auto"/>
        <w:jc w:val="both"/>
        <w:rPr>
          <w:rFonts w:ascii="Arial" w:hAnsi="Arial" w:cs="Arial"/>
        </w:rPr>
      </w:pPr>
      <w:r w:rsidRPr="00BE07D1">
        <w:rPr>
          <w:rFonts w:ascii="Arial" w:hAnsi="Arial" w:cs="Arial"/>
        </w:rPr>
        <w:t>The average annual profit of the company, after providing for depreciation and taxation amounted to Rs.75,000. It is considered necessary to transfer Rs.10,000 to general reserve before declaring dividend.</w:t>
      </w:r>
    </w:p>
    <w:p w:rsidR="00BE07D1" w:rsidRPr="00BE07D1" w:rsidRDefault="00BE07D1" w:rsidP="00A52071">
      <w:pPr>
        <w:pStyle w:val="ListParagraph"/>
        <w:spacing w:after="0" w:line="240" w:lineRule="auto"/>
        <w:jc w:val="both"/>
        <w:rPr>
          <w:rFonts w:ascii="Arial" w:hAnsi="Arial" w:cs="Arial"/>
        </w:rPr>
      </w:pPr>
      <w:r w:rsidRPr="00BE07D1">
        <w:rPr>
          <w:rFonts w:ascii="Arial" w:hAnsi="Arial" w:cs="Arial"/>
        </w:rPr>
        <w:t>The normal return expected by investors on Equity shares from this type of business on by the company is 10%.</w:t>
      </w:r>
    </w:p>
    <w:p w:rsidR="00B17303" w:rsidRDefault="00B17303" w:rsidP="00A52071">
      <w:pPr>
        <w:spacing w:after="0" w:line="240" w:lineRule="auto"/>
        <w:rPr>
          <w:rFonts w:ascii="Arial" w:hAnsi="Arial" w:cs="Arial"/>
          <w:sz w:val="24"/>
          <w:szCs w:val="24"/>
        </w:rPr>
      </w:pPr>
      <w:r>
        <w:rPr>
          <w:rFonts w:ascii="Arial" w:hAnsi="Arial" w:cs="Arial"/>
          <w:sz w:val="24"/>
          <w:szCs w:val="24"/>
        </w:rPr>
        <w:br w:type="page"/>
      </w:r>
    </w:p>
    <w:p w:rsidR="00977F8E" w:rsidRPr="00BE07D1" w:rsidRDefault="00977F8E" w:rsidP="00A52071">
      <w:pPr>
        <w:pStyle w:val="ListParagraph"/>
        <w:numPr>
          <w:ilvl w:val="0"/>
          <w:numId w:val="1"/>
        </w:numPr>
        <w:spacing w:after="0" w:line="240" w:lineRule="auto"/>
        <w:jc w:val="both"/>
        <w:rPr>
          <w:rFonts w:ascii="Arial" w:hAnsi="Arial" w:cs="Arial"/>
        </w:rPr>
      </w:pPr>
      <w:r w:rsidRPr="00BE07D1">
        <w:rPr>
          <w:rFonts w:ascii="Arial" w:hAnsi="Arial" w:cs="Arial"/>
        </w:rPr>
        <w:lastRenderedPageBreak/>
        <w:t>X Ltd. earned a profit of Rs. 18,00,000 for the year ending 31</w:t>
      </w:r>
      <w:r w:rsidRPr="00BE07D1">
        <w:rPr>
          <w:rFonts w:ascii="Arial" w:hAnsi="Arial" w:cs="Arial"/>
          <w:vertAlign w:val="superscript"/>
        </w:rPr>
        <w:t>st</w:t>
      </w:r>
      <w:r w:rsidRPr="00BE07D1">
        <w:rPr>
          <w:rFonts w:ascii="Arial" w:hAnsi="Arial" w:cs="Arial"/>
        </w:rPr>
        <w:t xml:space="preserve"> March, 2016 after making provision for depreciation and taxation.  Rs. 2,80,000 profit was brought forward from last year to this year.  Following recommendations were made by the directors of the company to appropriate this profit:</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pay Rs. 1,20,000 as bonus to employees of the company.</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transfer to General Reserve Rs. 8,40,000.</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propose dividend at 12% on the Equity shares.</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transfer Rs. 75,000 to Staff Gratuity Fund.</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transfer Rs. 60,000 to Development Rebate Reserve.</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transfer Rs. 2,00,000 to Capital Redemption Reserve.</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transfer Rs. 60,000 to dividend equalization reserve.</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To transfer Rs. 50,000 to debenture redemption fund account</w:t>
      </w:r>
    </w:p>
    <w:p w:rsidR="00977F8E" w:rsidRPr="00BE07D1" w:rsidRDefault="00977F8E" w:rsidP="00A52071">
      <w:pPr>
        <w:pStyle w:val="ListParagraph"/>
        <w:numPr>
          <w:ilvl w:val="0"/>
          <w:numId w:val="5"/>
        </w:numPr>
        <w:spacing w:after="0" w:line="240" w:lineRule="auto"/>
        <w:jc w:val="both"/>
        <w:rPr>
          <w:rFonts w:ascii="Arial" w:hAnsi="Arial" w:cs="Arial"/>
        </w:rPr>
      </w:pPr>
      <w:r w:rsidRPr="00BE07D1">
        <w:rPr>
          <w:rFonts w:ascii="Arial" w:hAnsi="Arial" w:cs="Arial"/>
        </w:rPr>
        <w:t>Transfer Rs. 80,000 from exempt profit reserve account to profit and loss appropriation account.</w:t>
      </w:r>
    </w:p>
    <w:p w:rsidR="0099742D" w:rsidRDefault="00977F8E" w:rsidP="00A52071">
      <w:pPr>
        <w:spacing w:after="0" w:line="240" w:lineRule="auto"/>
        <w:ind w:left="720"/>
        <w:rPr>
          <w:rFonts w:ascii="Arial" w:hAnsi="Arial" w:cs="Arial"/>
        </w:rPr>
      </w:pPr>
      <w:r w:rsidRPr="00BE07D1">
        <w:rPr>
          <w:rFonts w:ascii="Arial" w:hAnsi="Arial" w:cs="Arial"/>
        </w:rPr>
        <w:t>Company’s capital consisted of 2,00,000 equity shares of Rs. 10 each fully paid.  Prepare Profit and Loss Appropriation Statement for the year ended 31</w:t>
      </w:r>
      <w:r w:rsidRPr="00BE07D1">
        <w:rPr>
          <w:rFonts w:ascii="Arial" w:hAnsi="Arial" w:cs="Arial"/>
          <w:vertAlign w:val="superscript"/>
        </w:rPr>
        <w:t>st</w:t>
      </w:r>
      <w:r w:rsidRPr="00BE07D1">
        <w:rPr>
          <w:rFonts w:ascii="Arial" w:hAnsi="Arial" w:cs="Arial"/>
        </w:rPr>
        <w:t xml:space="preserve"> March, 2016.</w:t>
      </w:r>
    </w:p>
    <w:p w:rsidR="002F0689" w:rsidRDefault="002F0689" w:rsidP="00A52071">
      <w:pPr>
        <w:spacing w:after="0" w:line="240" w:lineRule="auto"/>
        <w:ind w:left="720"/>
        <w:rPr>
          <w:rFonts w:ascii="Arial" w:hAnsi="Arial" w:cs="Arial"/>
        </w:rPr>
      </w:pPr>
    </w:p>
    <w:p w:rsidR="00984D12" w:rsidRPr="00984D12" w:rsidRDefault="00984D12" w:rsidP="00A52071">
      <w:pPr>
        <w:pStyle w:val="ListParagraph"/>
        <w:numPr>
          <w:ilvl w:val="0"/>
          <w:numId w:val="1"/>
        </w:numPr>
        <w:tabs>
          <w:tab w:val="left" w:pos="3960"/>
        </w:tabs>
        <w:spacing w:after="0" w:line="240" w:lineRule="auto"/>
        <w:jc w:val="both"/>
        <w:rPr>
          <w:rFonts w:ascii="Arial" w:eastAsia="Times New Roman" w:hAnsi="Arial" w:cs="Arial"/>
          <w:lang w:val="en-US" w:bidi="en-US"/>
        </w:rPr>
      </w:pPr>
      <w:r w:rsidRPr="00984D12">
        <w:rPr>
          <w:rFonts w:ascii="Arial" w:eastAsia="Times New Roman" w:hAnsi="Arial" w:cs="Arial"/>
          <w:lang w:val="en-US" w:bidi="en-US"/>
        </w:rPr>
        <w:t>A Fire occurred in the premises of Agni, Proprietor, on 25</w:t>
      </w:r>
      <w:r w:rsidRPr="00984D12">
        <w:rPr>
          <w:rFonts w:ascii="Arial" w:eastAsia="Times New Roman" w:hAnsi="Arial" w:cs="Arial"/>
          <w:vertAlign w:val="superscript"/>
          <w:lang w:val="en-US" w:bidi="en-US"/>
        </w:rPr>
        <w:t>th</w:t>
      </w:r>
      <w:r w:rsidRPr="00984D12">
        <w:rPr>
          <w:rFonts w:ascii="Arial" w:eastAsia="Times New Roman" w:hAnsi="Arial" w:cs="Arial"/>
          <w:lang w:val="en-US" w:bidi="en-US"/>
        </w:rPr>
        <w:t xml:space="preserve"> August, when a large part of the Stock was destroyed. Salvage was Rs. 15,000.Agni gives you the following information for the period of 1</w:t>
      </w:r>
      <w:r w:rsidRPr="00984D12">
        <w:rPr>
          <w:rFonts w:ascii="Arial" w:eastAsia="Times New Roman" w:hAnsi="Arial" w:cs="Arial"/>
          <w:vertAlign w:val="superscript"/>
          <w:lang w:val="en-US" w:bidi="en-US"/>
        </w:rPr>
        <w:t>st</w:t>
      </w:r>
      <w:r w:rsidRPr="00984D12">
        <w:rPr>
          <w:rFonts w:ascii="Arial" w:eastAsia="Times New Roman" w:hAnsi="Arial" w:cs="Arial"/>
          <w:lang w:val="en-US" w:bidi="en-US"/>
        </w:rPr>
        <w:t xml:space="preserve"> January to 25</w:t>
      </w:r>
      <w:r w:rsidRPr="00984D12">
        <w:rPr>
          <w:rFonts w:ascii="Arial" w:eastAsia="Times New Roman" w:hAnsi="Arial" w:cs="Arial"/>
          <w:vertAlign w:val="superscript"/>
          <w:lang w:val="en-US" w:bidi="en-US"/>
        </w:rPr>
        <w:t>th</w:t>
      </w:r>
      <w:r w:rsidRPr="00984D12">
        <w:rPr>
          <w:rFonts w:ascii="Arial" w:eastAsia="Times New Roman" w:hAnsi="Arial" w:cs="Arial"/>
          <w:lang w:val="en-US" w:bidi="en-US"/>
        </w:rPr>
        <w:t xml:space="preserve"> August –</w:t>
      </w:r>
    </w:p>
    <w:p w:rsidR="00984D12" w:rsidRPr="00984D12" w:rsidRDefault="00984D12" w:rsidP="00A52071">
      <w:pPr>
        <w:numPr>
          <w:ilvl w:val="0"/>
          <w:numId w:val="10"/>
        </w:numPr>
        <w:tabs>
          <w:tab w:val="left" w:pos="3960"/>
        </w:tabs>
        <w:spacing w:after="0" w:line="240" w:lineRule="auto"/>
        <w:contextualSpacing/>
        <w:jc w:val="both"/>
        <w:rPr>
          <w:rFonts w:ascii="Arial" w:eastAsia="Times New Roman" w:hAnsi="Arial" w:cs="Arial"/>
          <w:lang w:val="en-US" w:bidi="en-US"/>
        </w:rPr>
      </w:pPr>
      <w:r w:rsidRPr="00984D12">
        <w:rPr>
          <w:rFonts w:ascii="Arial" w:eastAsia="Times New Roman" w:hAnsi="Arial" w:cs="Arial"/>
          <w:lang w:val="en-US" w:bidi="en-US"/>
        </w:rPr>
        <w:t>Purchases Rs, 85,000</w:t>
      </w:r>
    </w:p>
    <w:p w:rsidR="00984D12" w:rsidRPr="00984D12" w:rsidRDefault="00984D12" w:rsidP="00A52071">
      <w:pPr>
        <w:numPr>
          <w:ilvl w:val="0"/>
          <w:numId w:val="10"/>
        </w:numPr>
        <w:tabs>
          <w:tab w:val="left" w:pos="3960"/>
        </w:tabs>
        <w:spacing w:after="0" w:line="240" w:lineRule="auto"/>
        <w:contextualSpacing/>
        <w:jc w:val="both"/>
        <w:rPr>
          <w:rFonts w:ascii="Arial" w:eastAsia="Times New Roman" w:hAnsi="Arial" w:cs="Arial"/>
          <w:lang w:val="en-US" w:bidi="en-US"/>
        </w:rPr>
      </w:pPr>
      <w:r w:rsidRPr="00984D12">
        <w:rPr>
          <w:rFonts w:ascii="Arial" w:eastAsia="Times New Roman" w:hAnsi="Arial" w:cs="Arial"/>
          <w:lang w:val="en-US" w:bidi="en-US"/>
        </w:rPr>
        <w:t>Sales Rs. 90,000</w:t>
      </w:r>
    </w:p>
    <w:p w:rsidR="00984D12" w:rsidRPr="00984D12" w:rsidRDefault="00984D12" w:rsidP="00A52071">
      <w:pPr>
        <w:numPr>
          <w:ilvl w:val="0"/>
          <w:numId w:val="10"/>
        </w:numPr>
        <w:tabs>
          <w:tab w:val="left" w:pos="3960"/>
        </w:tabs>
        <w:spacing w:after="0" w:line="240" w:lineRule="auto"/>
        <w:contextualSpacing/>
        <w:jc w:val="both"/>
        <w:rPr>
          <w:rFonts w:ascii="Arial" w:eastAsia="Times New Roman" w:hAnsi="Arial" w:cs="Arial"/>
          <w:lang w:val="en-US" w:bidi="en-US"/>
        </w:rPr>
      </w:pPr>
      <w:r w:rsidRPr="00984D12">
        <w:rPr>
          <w:rFonts w:ascii="Arial" w:eastAsia="Times New Roman" w:hAnsi="Arial" w:cs="Arial"/>
          <w:lang w:val="en-US" w:bidi="en-US"/>
        </w:rPr>
        <w:t>Goods costing RS, 5,000 were taken by Agni for personal use.</w:t>
      </w:r>
    </w:p>
    <w:p w:rsidR="002921D9" w:rsidRDefault="00984D12" w:rsidP="00A52071">
      <w:pPr>
        <w:numPr>
          <w:ilvl w:val="0"/>
          <w:numId w:val="10"/>
        </w:numPr>
        <w:tabs>
          <w:tab w:val="left" w:pos="3960"/>
        </w:tabs>
        <w:spacing w:after="0" w:line="240" w:lineRule="auto"/>
        <w:contextualSpacing/>
        <w:jc w:val="both"/>
        <w:rPr>
          <w:rFonts w:ascii="Arial" w:eastAsia="Times New Roman" w:hAnsi="Arial" w:cs="Arial"/>
          <w:lang w:val="en-US" w:bidi="en-US"/>
        </w:rPr>
      </w:pPr>
      <w:r w:rsidRPr="00984D12">
        <w:rPr>
          <w:rFonts w:ascii="Arial" w:eastAsia="Times New Roman" w:hAnsi="Arial" w:cs="Arial"/>
          <w:lang w:val="en-US" w:bidi="en-US"/>
        </w:rPr>
        <w:t>Cost Price of Stock on 1</w:t>
      </w:r>
      <w:r w:rsidRPr="00984D12">
        <w:rPr>
          <w:rFonts w:ascii="Arial" w:eastAsia="Times New Roman" w:hAnsi="Arial" w:cs="Arial"/>
          <w:vertAlign w:val="superscript"/>
          <w:lang w:val="en-US" w:bidi="en-US"/>
        </w:rPr>
        <w:t>st</w:t>
      </w:r>
      <w:r w:rsidRPr="00984D12">
        <w:rPr>
          <w:rFonts w:ascii="Arial" w:eastAsia="Times New Roman" w:hAnsi="Arial" w:cs="Arial"/>
          <w:lang w:val="en-US" w:bidi="en-US"/>
        </w:rPr>
        <w:t xml:space="preserve"> January was Rs. 40,000.</w:t>
      </w:r>
    </w:p>
    <w:p w:rsidR="00984D12" w:rsidRPr="002921D9" w:rsidRDefault="00984D12" w:rsidP="00A52071">
      <w:pPr>
        <w:tabs>
          <w:tab w:val="left" w:pos="3960"/>
        </w:tabs>
        <w:spacing w:after="0" w:line="240" w:lineRule="auto"/>
        <w:ind w:left="1069"/>
        <w:contextualSpacing/>
        <w:jc w:val="both"/>
        <w:rPr>
          <w:rFonts w:ascii="Arial" w:eastAsia="Times New Roman" w:hAnsi="Arial" w:cs="Arial"/>
          <w:lang w:val="en-US" w:bidi="en-US"/>
        </w:rPr>
      </w:pPr>
      <w:r w:rsidRPr="002921D9">
        <w:rPr>
          <w:rFonts w:ascii="Arial" w:eastAsia="Times New Roman" w:hAnsi="Arial" w:cs="Arial"/>
          <w:lang w:val="en-US" w:bidi="en-US"/>
        </w:rPr>
        <w:t>Over the past few years, Agni has been selling goods at a consistent Gross Profit Margin of 33 1/3</w:t>
      </w:r>
      <w:r w:rsidRPr="002921D9">
        <w:rPr>
          <w:rFonts w:ascii="Arial" w:eastAsia="Times New Roman" w:hAnsi="Arial" w:cs="Arial"/>
          <w:vertAlign w:val="superscript"/>
          <w:lang w:val="en-US" w:bidi="en-US"/>
        </w:rPr>
        <w:t>rd</w:t>
      </w:r>
      <w:r w:rsidRPr="002921D9">
        <w:rPr>
          <w:rFonts w:ascii="Arial" w:eastAsia="Times New Roman" w:hAnsi="Arial" w:cs="Arial"/>
          <w:lang w:val="en-US" w:bidi="en-US"/>
        </w:rPr>
        <w:t>%. The Insurance Policy was for Rs. 50,000. It included an Average Clause. Prepare a statement of claim to be made on the Insurance Company.</w:t>
      </w:r>
    </w:p>
    <w:p w:rsidR="000E5BC1" w:rsidRDefault="000E5BC1" w:rsidP="00A52071">
      <w:pPr>
        <w:spacing w:after="0" w:line="240" w:lineRule="auto"/>
        <w:rPr>
          <w:rFonts w:ascii="Arial" w:hAnsi="Arial" w:cs="Arial"/>
          <w:b/>
        </w:rPr>
      </w:pPr>
    </w:p>
    <w:p w:rsidR="0099742D" w:rsidRPr="00BE07D1" w:rsidRDefault="0099742D" w:rsidP="00A52071">
      <w:pPr>
        <w:spacing w:after="0" w:line="240" w:lineRule="auto"/>
        <w:jc w:val="center"/>
        <w:rPr>
          <w:rFonts w:ascii="Arial" w:hAnsi="Arial" w:cs="Arial"/>
          <w:b/>
        </w:rPr>
      </w:pPr>
      <w:r w:rsidRPr="00BE07D1">
        <w:rPr>
          <w:rFonts w:ascii="Arial" w:hAnsi="Arial" w:cs="Arial"/>
          <w:b/>
        </w:rPr>
        <w:t>Section C</w:t>
      </w:r>
    </w:p>
    <w:p w:rsidR="0099742D" w:rsidRPr="00BE07D1" w:rsidRDefault="0099742D" w:rsidP="00A52071">
      <w:pPr>
        <w:spacing w:after="0" w:line="240" w:lineRule="auto"/>
        <w:rPr>
          <w:rFonts w:ascii="Arial" w:hAnsi="Arial" w:cs="Arial"/>
          <w:b/>
        </w:rPr>
      </w:pPr>
      <w:r w:rsidRPr="00BE07D1">
        <w:rPr>
          <w:rFonts w:ascii="Arial" w:hAnsi="Arial" w:cs="Arial"/>
          <w:b/>
        </w:rPr>
        <w:t>Answer any 3 from the following (10 x 3 = 30)</w:t>
      </w:r>
    </w:p>
    <w:p w:rsidR="00984D12" w:rsidRPr="00984D12" w:rsidRDefault="00984D12" w:rsidP="00A52071">
      <w:pPr>
        <w:pStyle w:val="ListParagraph"/>
        <w:numPr>
          <w:ilvl w:val="0"/>
          <w:numId w:val="1"/>
        </w:numPr>
        <w:spacing w:after="0" w:line="240" w:lineRule="auto"/>
        <w:jc w:val="both"/>
        <w:rPr>
          <w:rFonts w:ascii="Arial" w:hAnsi="Arial" w:cs="Arial"/>
        </w:rPr>
      </w:pPr>
      <w:r w:rsidRPr="00984D12">
        <w:rPr>
          <w:rFonts w:ascii="Arial" w:hAnsi="Arial" w:cs="Arial"/>
        </w:rPr>
        <w:t>From the following figures, prepare a statement of Profit and Loss for the year ending 31</w:t>
      </w:r>
      <w:r w:rsidRPr="00984D12">
        <w:rPr>
          <w:rFonts w:ascii="Arial" w:hAnsi="Arial" w:cs="Arial"/>
          <w:vertAlign w:val="superscript"/>
        </w:rPr>
        <w:t>st</w:t>
      </w:r>
      <w:r w:rsidR="002F0689">
        <w:rPr>
          <w:rFonts w:ascii="Arial" w:hAnsi="Arial" w:cs="Arial"/>
        </w:rPr>
        <w:t xml:space="preserve"> March, 2016</w:t>
      </w:r>
      <w:r w:rsidRPr="00984D12">
        <w:rPr>
          <w:rFonts w:ascii="Arial" w:hAnsi="Arial" w:cs="Arial"/>
        </w:rPr>
        <w:t>.</w:t>
      </w:r>
    </w:p>
    <w:tbl>
      <w:tblPr>
        <w:tblStyle w:val="TableGrid"/>
        <w:tblW w:w="0" w:type="auto"/>
        <w:tblInd w:w="720" w:type="dxa"/>
        <w:tblLook w:val="04A0" w:firstRow="1" w:lastRow="0" w:firstColumn="1" w:lastColumn="0" w:noHBand="0" w:noVBand="1"/>
      </w:tblPr>
      <w:tblGrid>
        <w:gridCol w:w="3038"/>
        <w:gridCol w:w="1196"/>
        <w:gridCol w:w="3093"/>
        <w:gridCol w:w="1195"/>
      </w:tblGrid>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Discount allowed</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3,500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Rent Paid</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60,000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Discount received</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4,200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Interest on loan</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14,800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Stock as on 1.4.201</w:t>
            </w:r>
            <w:r w:rsidR="002F0689">
              <w:rPr>
                <w:rFonts w:ascii="Arial" w:hAnsi="Arial" w:cs="Arial"/>
                <w:szCs w:val="22"/>
              </w:rPr>
              <w:t>5</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1,45,000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Sales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45,80,000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Wages Paid</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52,200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Purchases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27,85,800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Salaries</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2,23,800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Carriage on purchases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20,300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Advertisement</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12,500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Carriage on sales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12,000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Bad debts</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3,850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Debtors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5,00,000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Audit Fees</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12,000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Creditors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3,50,000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Return inwards</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15,000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Return outwards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10,000</w:t>
            </w:r>
          </w:p>
        </w:tc>
      </w:tr>
      <w:tr w:rsidR="00984D12" w:rsidRPr="00984D12" w:rsidTr="008550F3">
        <w:tc>
          <w:tcPr>
            <w:tcW w:w="321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Sundry Expenses</w:t>
            </w:r>
          </w:p>
        </w:tc>
        <w:tc>
          <w:tcPr>
            <w:tcW w:w="1212"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13,880</w:t>
            </w:r>
          </w:p>
        </w:tc>
        <w:tc>
          <w:tcPr>
            <w:tcW w:w="3324"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Misc. Incomes</w:t>
            </w:r>
          </w:p>
        </w:tc>
        <w:tc>
          <w:tcPr>
            <w:tcW w:w="110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9,760</w:t>
            </w:r>
          </w:p>
        </w:tc>
      </w:tr>
    </w:tbl>
    <w:p w:rsidR="000E5BC1" w:rsidRDefault="000E5BC1" w:rsidP="00A52071">
      <w:pPr>
        <w:pStyle w:val="ListParagraph"/>
        <w:spacing w:after="0" w:line="240" w:lineRule="auto"/>
        <w:rPr>
          <w:rFonts w:ascii="Arial" w:hAnsi="Arial" w:cs="Arial"/>
          <w:b/>
          <w:bCs/>
          <w:u w:val="single"/>
        </w:rPr>
      </w:pPr>
    </w:p>
    <w:p w:rsidR="00984D12" w:rsidRPr="00984D12" w:rsidRDefault="00984D12" w:rsidP="00A52071">
      <w:pPr>
        <w:pStyle w:val="ListParagraph"/>
        <w:spacing w:after="0" w:line="240" w:lineRule="auto"/>
        <w:rPr>
          <w:rFonts w:ascii="Arial" w:hAnsi="Arial" w:cs="Arial"/>
          <w:b/>
          <w:bCs/>
          <w:u w:val="single"/>
        </w:rPr>
      </w:pPr>
      <w:r w:rsidRPr="00984D12">
        <w:rPr>
          <w:rFonts w:ascii="Arial" w:hAnsi="Arial" w:cs="Arial"/>
          <w:b/>
          <w:bCs/>
          <w:u w:val="single"/>
        </w:rPr>
        <w:t>Additional Information:</w:t>
      </w:r>
    </w:p>
    <w:p w:rsidR="00984D12" w:rsidRPr="00984D12" w:rsidRDefault="002F0689" w:rsidP="00A52071">
      <w:pPr>
        <w:pStyle w:val="ListParagraph"/>
        <w:numPr>
          <w:ilvl w:val="0"/>
          <w:numId w:val="11"/>
        </w:numPr>
        <w:spacing w:after="0" w:line="240" w:lineRule="auto"/>
        <w:rPr>
          <w:rFonts w:ascii="Arial" w:hAnsi="Arial" w:cs="Arial"/>
        </w:rPr>
      </w:pPr>
      <w:r>
        <w:rPr>
          <w:rFonts w:ascii="Arial" w:hAnsi="Arial" w:cs="Arial"/>
        </w:rPr>
        <w:t>Stock on 31.03.2016</w:t>
      </w:r>
      <w:r w:rsidR="00984D12" w:rsidRPr="00984D12">
        <w:rPr>
          <w:rFonts w:ascii="Arial" w:hAnsi="Arial" w:cs="Arial"/>
        </w:rPr>
        <w:t xml:space="preserve"> is Rs. 2,13,840 (Net Realizable value being Rs. 2,25,580).</w:t>
      </w:r>
    </w:p>
    <w:p w:rsidR="00984D12" w:rsidRP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Provision for doubtful debts is to be maintained at 1% of Debtors.</w:t>
      </w:r>
    </w:p>
    <w:p w:rsidR="00984D12" w:rsidRP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Provision for discount on creditors is required at 0.5%.</w:t>
      </w:r>
    </w:p>
    <w:p w:rsidR="00984D12" w:rsidRP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Outstanding salary is Rs. 12,200.</w:t>
      </w:r>
    </w:p>
    <w:p w:rsidR="00984D12" w:rsidRP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Rent is outstanding for 2 months.</w:t>
      </w:r>
    </w:p>
    <w:p w:rsidR="00984D12" w:rsidRP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Wages prepaid is Rs. 2,200.</w:t>
      </w:r>
    </w:p>
    <w:p w:rsidR="00984D12" w:rsidRP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Provide for tax at 40%.</w:t>
      </w:r>
    </w:p>
    <w:p w:rsidR="00984D12" w:rsidRDefault="00984D12" w:rsidP="00A52071">
      <w:pPr>
        <w:pStyle w:val="ListParagraph"/>
        <w:numPr>
          <w:ilvl w:val="0"/>
          <w:numId w:val="11"/>
        </w:numPr>
        <w:spacing w:after="0" w:line="240" w:lineRule="auto"/>
        <w:rPr>
          <w:rFonts w:ascii="Arial" w:hAnsi="Arial" w:cs="Arial"/>
        </w:rPr>
      </w:pPr>
      <w:r w:rsidRPr="00984D12">
        <w:rPr>
          <w:rFonts w:ascii="Arial" w:hAnsi="Arial" w:cs="Arial"/>
        </w:rPr>
        <w:t>No. of Equity Shar</w:t>
      </w:r>
      <w:r w:rsidR="002F0689">
        <w:rPr>
          <w:rFonts w:ascii="Arial" w:hAnsi="Arial" w:cs="Arial"/>
        </w:rPr>
        <w:t>es of the Company since 1.4.2015</w:t>
      </w:r>
      <w:r w:rsidRPr="00984D12">
        <w:rPr>
          <w:rFonts w:ascii="Arial" w:hAnsi="Arial" w:cs="Arial"/>
        </w:rPr>
        <w:t xml:space="preserve"> is 40,000.</w:t>
      </w:r>
    </w:p>
    <w:p w:rsidR="002F0689" w:rsidRPr="008550F3" w:rsidRDefault="00A52071" w:rsidP="008550F3">
      <w:pPr>
        <w:pStyle w:val="ListParagraph"/>
        <w:numPr>
          <w:ilvl w:val="0"/>
          <w:numId w:val="1"/>
        </w:numPr>
        <w:spacing w:after="0" w:line="240" w:lineRule="auto"/>
        <w:rPr>
          <w:rFonts w:ascii="Arial" w:hAnsi="Arial" w:cs="Arial"/>
        </w:rPr>
      </w:pPr>
      <w:r w:rsidRPr="008550F3">
        <w:rPr>
          <w:rFonts w:ascii="Arial" w:hAnsi="Arial" w:cs="Arial"/>
        </w:rPr>
        <w:br w:type="page"/>
      </w:r>
      <w:r w:rsidR="002F0689" w:rsidRPr="008550F3">
        <w:rPr>
          <w:rFonts w:ascii="Arial" w:hAnsi="Arial" w:cs="Arial"/>
        </w:rPr>
        <w:lastRenderedPageBreak/>
        <w:t>A Ltd. with its Head Office in Calcutta has a Branch at Delhi.  You are given the following particulars relating to Delhi Branch for the year ended 30</w:t>
      </w:r>
      <w:r w:rsidR="002F0689" w:rsidRPr="008550F3">
        <w:rPr>
          <w:rFonts w:ascii="Arial" w:hAnsi="Arial" w:cs="Arial"/>
          <w:vertAlign w:val="superscript"/>
        </w:rPr>
        <w:t>th</w:t>
      </w:r>
      <w:r w:rsidR="002F0689" w:rsidRPr="008550F3">
        <w:rPr>
          <w:rFonts w:ascii="Arial" w:hAnsi="Arial" w:cs="Arial"/>
        </w:rPr>
        <w:t xml:space="preserve"> June, 1986.</w:t>
      </w:r>
    </w:p>
    <w:tbl>
      <w:tblPr>
        <w:tblStyle w:val="TableGrid"/>
        <w:tblW w:w="0" w:type="auto"/>
        <w:tblInd w:w="1526" w:type="dxa"/>
        <w:tblLook w:val="04A0" w:firstRow="1" w:lastRow="0" w:firstColumn="1" w:lastColumn="0" w:noHBand="0" w:noVBand="1"/>
      </w:tblPr>
      <w:tblGrid>
        <w:gridCol w:w="6095"/>
        <w:gridCol w:w="1134"/>
      </w:tblGrid>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Particulars</w:t>
            </w:r>
          </w:p>
        </w:tc>
        <w:tc>
          <w:tcPr>
            <w:tcW w:w="1134" w:type="dxa"/>
          </w:tcPr>
          <w:p w:rsidR="002F0689" w:rsidRPr="002F0689" w:rsidRDefault="002F0689" w:rsidP="00A52071">
            <w:pPr>
              <w:pStyle w:val="ListParagraph"/>
              <w:ind w:left="0"/>
              <w:jc w:val="right"/>
              <w:rPr>
                <w:rFonts w:ascii="Arial" w:hAnsi="Arial" w:cs="Arial"/>
              </w:rPr>
            </w:pPr>
            <w:r w:rsidRPr="002F0689">
              <w:rPr>
                <w:rFonts w:ascii="Arial" w:hAnsi="Arial" w:cs="Arial"/>
              </w:rPr>
              <w:t>Rs.</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Stock at Branch on 1</w:t>
            </w:r>
            <w:r w:rsidRPr="002F0689">
              <w:rPr>
                <w:rFonts w:ascii="Arial" w:hAnsi="Arial" w:cs="Arial"/>
                <w:vertAlign w:val="superscript"/>
              </w:rPr>
              <w:t>st</w:t>
            </w:r>
            <w:r w:rsidRPr="002F0689">
              <w:rPr>
                <w:rFonts w:ascii="Arial" w:hAnsi="Arial" w:cs="Arial"/>
              </w:rPr>
              <w:t xml:space="preserve"> July, 1985</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15,700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Goods sent to Branch during the year</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45,600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Total Sales at Branch (including Rs. 19,700 for cash sales)</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73,300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Cash received from Debtors</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52,200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Branch Debtors on 1</w:t>
            </w:r>
            <w:r w:rsidRPr="002F0689">
              <w:rPr>
                <w:rFonts w:ascii="Arial" w:hAnsi="Arial" w:cs="Arial"/>
                <w:vertAlign w:val="superscript"/>
              </w:rPr>
              <w:t>st</w:t>
            </w:r>
            <w:r w:rsidRPr="002F0689">
              <w:rPr>
                <w:rFonts w:ascii="Arial" w:hAnsi="Arial" w:cs="Arial"/>
              </w:rPr>
              <w:t xml:space="preserve"> July, 1985</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16,900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Goods returned by the Branch</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3,900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Petty cash at Branch on 1</w:t>
            </w:r>
            <w:r w:rsidRPr="002F0689">
              <w:rPr>
                <w:rFonts w:ascii="Arial" w:hAnsi="Arial" w:cs="Arial"/>
                <w:vertAlign w:val="superscript"/>
              </w:rPr>
              <w:t>st</w:t>
            </w:r>
            <w:r w:rsidRPr="002F0689">
              <w:rPr>
                <w:rFonts w:ascii="Arial" w:hAnsi="Arial" w:cs="Arial"/>
              </w:rPr>
              <w:t xml:space="preserve"> July, 1985</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110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Cash sent to Branch for expenses</w:t>
            </w:r>
          </w:p>
        </w:tc>
        <w:tc>
          <w:tcPr>
            <w:tcW w:w="1134" w:type="dxa"/>
          </w:tcPr>
          <w:p w:rsidR="002F0689" w:rsidRPr="002F0689" w:rsidRDefault="002F0689" w:rsidP="00A52071">
            <w:pPr>
              <w:pStyle w:val="ListParagraph"/>
              <w:ind w:left="0"/>
              <w:jc w:val="right"/>
              <w:rPr>
                <w:rFonts w:ascii="Arial" w:hAnsi="Arial" w:cs="Arial"/>
              </w:rPr>
            </w:pP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 xml:space="preserve">        Salary </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12,800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 xml:space="preserve">        Petty Cash</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2,600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 xml:space="preserve">        Rent</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3,000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Stock at Branch on 30</w:t>
            </w:r>
            <w:r w:rsidRPr="002F0689">
              <w:rPr>
                <w:rFonts w:ascii="Arial" w:hAnsi="Arial" w:cs="Arial"/>
                <w:vertAlign w:val="superscript"/>
              </w:rPr>
              <w:t>th</w:t>
            </w:r>
            <w:r w:rsidRPr="002F0689">
              <w:rPr>
                <w:rFonts w:ascii="Arial" w:hAnsi="Arial" w:cs="Arial"/>
              </w:rPr>
              <w:t xml:space="preserve"> June, 1986</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18,800</w:t>
            </w:r>
          </w:p>
        </w:tc>
      </w:tr>
      <w:tr w:rsidR="002F0689" w:rsidRPr="002F0689" w:rsidTr="008550F3">
        <w:tc>
          <w:tcPr>
            <w:tcW w:w="6095" w:type="dxa"/>
          </w:tcPr>
          <w:p w:rsidR="002F0689" w:rsidRPr="002F0689" w:rsidRDefault="002F0689" w:rsidP="00A52071">
            <w:pPr>
              <w:pStyle w:val="ListParagraph"/>
              <w:ind w:left="0"/>
              <w:jc w:val="both"/>
              <w:rPr>
                <w:rFonts w:ascii="Arial" w:hAnsi="Arial" w:cs="Arial"/>
              </w:rPr>
            </w:pPr>
            <w:r w:rsidRPr="002F0689">
              <w:rPr>
                <w:rFonts w:ascii="Arial" w:hAnsi="Arial" w:cs="Arial"/>
              </w:rPr>
              <w:t>Petty cash at Branch on 30</w:t>
            </w:r>
            <w:r w:rsidRPr="002F0689">
              <w:rPr>
                <w:rFonts w:ascii="Arial" w:hAnsi="Arial" w:cs="Arial"/>
                <w:vertAlign w:val="superscript"/>
              </w:rPr>
              <w:t>th</w:t>
            </w:r>
            <w:r w:rsidRPr="002F0689">
              <w:rPr>
                <w:rFonts w:ascii="Arial" w:hAnsi="Arial" w:cs="Arial"/>
              </w:rPr>
              <w:t xml:space="preserve"> June, 1986</w:t>
            </w:r>
          </w:p>
        </w:tc>
        <w:tc>
          <w:tcPr>
            <w:tcW w:w="1134" w:type="dxa"/>
          </w:tcPr>
          <w:p w:rsidR="002F0689" w:rsidRPr="002F0689" w:rsidRDefault="00D22CA3" w:rsidP="00A52071">
            <w:pPr>
              <w:pStyle w:val="ListParagraph"/>
              <w:ind w:left="0"/>
              <w:jc w:val="right"/>
              <w:rPr>
                <w:rFonts w:ascii="Arial" w:hAnsi="Arial" w:cs="Arial"/>
              </w:rPr>
            </w:pPr>
            <w:r>
              <w:rPr>
                <w:rFonts w:ascii="Arial" w:hAnsi="Arial" w:cs="Arial"/>
              </w:rPr>
              <w:t>90</w:t>
            </w:r>
          </w:p>
        </w:tc>
      </w:tr>
    </w:tbl>
    <w:p w:rsidR="0099742D" w:rsidRDefault="002F0689" w:rsidP="00A52071">
      <w:pPr>
        <w:pStyle w:val="ListParagraph"/>
        <w:spacing w:after="0" w:line="240" w:lineRule="auto"/>
        <w:ind w:left="1080"/>
        <w:jc w:val="both"/>
        <w:rPr>
          <w:rFonts w:ascii="Arial" w:hAnsi="Arial" w:cs="Arial"/>
        </w:rPr>
      </w:pPr>
      <w:r w:rsidRPr="002F0689">
        <w:rPr>
          <w:rFonts w:ascii="Arial" w:hAnsi="Arial" w:cs="Arial"/>
        </w:rPr>
        <w:t>Prepare Delhi Branch Account and a Branch Trading and Profit and Loss Account in the Books of Head Office.</w:t>
      </w:r>
    </w:p>
    <w:p w:rsidR="00A52071" w:rsidRDefault="00A52071" w:rsidP="00A52071">
      <w:pPr>
        <w:spacing w:after="0" w:line="240" w:lineRule="auto"/>
        <w:rPr>
          <w:rFonts w:ascii="Arial" w:hAnsi="Arial" w:cs="Arial"/>
        </w:rPr>
      </w:pPr>
    </w:p>
    <w:p w:rsidR="00DA37F1" w:rsidRPr="002F0689" w:rsidRDefault="00DA37F1" w:rsidP="00A52071">
      <w:pPr>
        <w:pStyle w:val="ListParagraph"/>
        <w:spacing w:after="0" w:line="240" w:lineRule="auto"/>
        <w:ind w:left="1080"/>
        <w:jc w:val="both"/>
        <w:rPr>
          <w:rFonts w:ascii="Arial" w:hAnsi="Arial" w:cs="Arial"/>
        </w:rPr>
      </w:pPr>
    </w:p>
    <w:p w:rsidR="00DA37F1" w:rsidRPr="00DA37F1" w:rsidRDefault="00DA37F1" w:rsidP="00A52071">
      <w:pPr>
        <w:pStyle w:val="ListParagraph"/>
        <w:numPr>
          <w:ilvl w:val="0"/>
          <w:numId w:val="1"/>
        </w:numPr>
        <w:spacing w:after="0" w:line="240" w:lineRule="auto"/>
        <w:rPr>
          <w:rFonts w:ascii="Arial" w:hAnsi="Arial" w:cs="Arial"/>
        </w:rPr>
      </w:pPr>
      <w:r w:rsidRPr="00DA37F1">
        <w:rPr>
          <w:rFonts w:ascii="Arial" w:hAnsi="Arial" w:cs="Arial"/>
        </w:rPr>
        <w:t>Following is the Balance sheet of Fast Grow as on 31</w:t>
      </w:r>
      <w:r w:rsidRPr="00DA37F1">
        <w:rPr>
          <w:rFonts w:ascii="Arial" w:hAnsi="Arial" w:cs="Arial"/>
          <w:vertAlign w:val="superscript"/>
        </w:rPr>
        <w:t>st</w:t>
      </w:r>
      <w:r w:rsidRPr="00DA37F1">
        <w:rPr>
          <w:rFonts w:ascii="Arial" w:hAnsi="Arial" w:cs="Arial"/>
        </w:rPr>
        <w:t>March 2013.</w:t>
      </w:r>
    </w:p>
    <w:tbl>
      <w:tblPr>
        <w:tblStyle w:val="TableGrid"/>
        <w:tblW w:w="0" w:type="auto"/>
        <w:tblLook w:val="04A0" w:firstRow="1" w:lastRow="0" w:firstColumn="1" w:lastColumn="0" w:noHBand="0" w:noVBand="1"/>
      </w:tblPr>
      <w:tblGrid>
        <w:gridCol w:w="3509"/>
        <w:gridCol w:w="1351"/>
        <w:gridCol w:w="3053"/>
        <w:gridCol w:w="1329"/>
      </w:tblGrid>
      <w:tr w:rsidR="00DA37F1" w:rsidRPr="00DA37F1" w:rsidTr="008550F3">
        <w:tc>
          <w:tcPr>
            <w:tcW w:w="3666" w:type="dxa"/>
            <w:tcBorders>
              <w:right w:val="single" w:sz="4" w:space="0" w:color="auto"/>
            </w:tcBorders>
          </w:tcPr>
          <w:p w:rsidR="00DA37F1" w:rsidRPr="00DA37F1" w:rsidRDefault="00DA37F1" w:rsidP="00A52071">
            <w:pPr>
              <w:jc w:val="center"/>
              <w:rPr>
                <w:rFonts w:ascii="Arial" w:hAnsi="Arial" w:cs="Arial"/>
                <w:b/>
                <w:szCs w:val="22"/>
              </w:rPr>
            </w:pPr>
            <w:r w:rsidRPr="00DA37F1">
              <w:rPr>
                <w:rFonts w:ascii="Arial" w:hAnsi="Arial" w:cs="Arial"/>
                <w:b/>
                <w:szCs w:val="22"/>
              </w:rPr>
              <w:t>LIABILITIES</w:t>
            </w:r>
          </w:p>
        </w:tc>
        <w:tc>
          <w:tcPr>
            <w:tcW w:w="1372" w:type="dxa"/>
            <w:tcBorders>
              <w:left w:val="single" w:sz="4" w:space="0" w:color="auto"/>
            </w:tcBorders>
          </w:tcPr>
          <w:p w:rsidR="00DA37F1" w:rsidRPr="00DA37F1" w:rsidRDefault="00DA37F1" w:rsidP="00A52071">
            <w:pPr>
              <w:jc w:val="center"/>
              <w:rPr>
                <w:rFonts w:ascii="Arial" w:hAnsi="Arial" w:cs="Arial"/>
                <w:b/>
                <w:szCs w:val="22"/>
              </w:rPr>
            </w:pPr>
            <w:r w:rsidRPr="00DA37F1">
              <w:rPr>
                <w:rFonts w:ascii="Arial" w:hAnsi="Arial" w:cs="Arial"/>
                <w:b/>
                <w:szCs w:val="22"/>
              </w:rPr>
              <w:t>Amt</w:t>
            </w:r>
          </w:p>
        </w:tc>
        <w:tc>
          <w:tcPr>
            <w:tcW w:w="3189" w:type="dxa"/>
            <w:tcBorders>
              <w:right w:val="single" w:sz="4" w:space="0" w:color="auto"/>
            </w:tcBorders>
          </w:tcPr>
          <w:p w:rsidR="00DA37F1" w:rsidRPr="00DA37F1" w:rsidRDefault="00DA37F1" w:rsidP="00A52071">
            <w:pPr>
              <w:jc w:val="center"/>
              <w:rPr>
                <w:rFonts w:ascii="Arial" w:hAnsi="Arial" w:cs="Arial"/>
                <w:b/>
                <w:szCs w:val="22"/>
              </w:rPr>
            </w:pPr>
            <w:r w:rsidRPr="00DA37F1">
              <w:rPr>
                <w:rFonts w:ascii="Arial" w:hAnsi="Arial" w:cs="Arial"/>
                <w:b/>
                <w:szCs w:val="22"/>
              </w:rPr>
              <w:t>ASSETS</w:t>
            </w:r>
          </w:p>
        </w:tc>
        <w:tc>
          <w:tcPr>
            <w:tcW w:w="1349" w:type="dxa"/>
            <w:tcBorders>
              <w:left w:val="single" w:sz="4" w:space="0" w:color="auto"/>
            </w:tcBorders>
          </w:tcPr>
          <w:p w:rsidR="00DA37F1" w:rsidRPr="00DA37F1" w:rsidRDefault="00DA37F1" w:rsidP="00A52071">
            <w:pPr>
              <w:jc w:val="center"/>
              <w:rPr>
                <w:rFonts w:ascii="Arial" w:hAnsi="Arial" w:cs="Arial"/>
                <w:b/>
                <w:szCs w:val="22"/>
              </w:rPr>
            </w:pPr>
            <w:r w:rsidRPr="00DA37F1">
              <w:rPr>
                <w:rFonts w:ascii="Arial" w:hAnsi="Arial" w:cs="Arial"/>
                <w:b/>
                <w:szCs w:val="22"/>
              </w:rPr>
              <w:t>Amt</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Capital:</w:t>
            </w:r>
          </w:p>
          <w:p w:rsidR="00DA37F1" w:rsidRPr="00DA37F1" w:rsidRDefault="00DA37F1" w:rsidP="00A52071">
            <w:pPr>
              <w:rPr>
                <w:rFonts w:ascii="Arial" w:hAnsi="Arial" w:cs="Arial"/>
                <w:szCs w:val="22"/>
              </w:rPr>
            </w:pPr>
            <w:r w:rsidRPr="00DA37F1">
              <w:rPr>
                <w:rFonts w:ascii="Arial" w:hAnsi="Arial" w:cs="Arial"/>
                <w:szCs w:val="22"/>
              </w:rPr>
              <w:t>3,000 shares of Rs.100 each</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3,00,000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Fixed assets:</w:t>
            </w:r>
          </w:p>
          <w:p w:rsidR="00DA37F1" w:rsidRPr="00DA37F1" w:rsidRDefault="00DA37F1" w:rsidP="00A52071">
            <w:pPr>
              <w:rPr>
                <w:rFonts w:ascii="Arial" w:hAnsi="Arial" w:cs="Arial"/>
                <w:szCs w:val="22"/>
              </w:rPr>
            </w:pPr>
            <w:r w:rsidRPr="00DA37F1">
              <w:rPr>
                <w:rFonts w:ascii="Arial" w:hAnsi="Arial" w:cs="Arial"/>
                <w:szCs w:val="22"/>
              </w:rPr>
              <w:t>Land and Buildings</w:t>
            </w:r>
          </w:p>
        </w:tc>
        <w:tc>
          <w:tcPr>
            <w:tcW w:w="1349" w:type="dxa"/>
            <w:tcBorders>
              <w:left w:val="single" w:sz="4" w:space="0" w:color="auto"/>
            </w:tcBorders>
          </w:tcPr>
          <w:p w:rsidR="00DA37F1" w:rsidRPr="00DA37F1" w:rsidRDefault="00DA37F1" w:rsidP="00A52071">
            <w:pPr>
              <w:jc w:val="right"/>
              <w:rPr>
                <w:rFonts w:ascii="Arial" w:hAnsi="Arial" w:cs="Arial"/>
                <w:szCs w:val="22"/>
              </w:rPr>
            </w:pPr>
          </w:p>
          <w:p w:rsidR="00DA37F1" w:rsidRPr="00DA37F1" w:rsidRDefault="00DA37F1" w:rsidP="00A52071">
            <w:pPr>
              <w:jc w:val="right"/>
              <w:rPr>
                <w:rFonts w:ascii="Arial" w:hAnsi="Arial" w:cs="Arial"/>
                <w:szCs w:val="22"/>
              </w:rPr>
            </w:pPr>
            <w:r w:rsidRPr="00DA37F1">
              <w:rPr>
                <w:rFonts w:ascii="Arial" w:hAnsi="Arial" w:cs="Arial"/>
                <w:szCs w:val="22"/>
              </w:rPr>
              <w:t>1,50,000</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General reserve</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50,000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Machinery</w:t>
            </w:r>
          </w:p>
        </w:tc>
        <w:tc>
          <w:tcPr>
            <w:tcW w:w="1349"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1,00,000</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Profit and loss A/C</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25,000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Investment at cost</w:t>
            </w:r>
          </w:p>
          <w:p w:rsidR="00DA37F1" w:rsidRPr="00DA37F1" w:rsidRDefault="00DA37F1" w:rsidP="00A52071">
            <w:pPr>
              <w:rPr>
                <w:rFonts w:ascii="Arial" w:hAnsi="Arial" w:cs="Arial"/>
                <w:szCs w:val="22"/>
              </w:rPr>
            </w:pPr>
            <w:r w:rsidRPr="00DA37F1">
              <w:rPr>
                <w:rFonts w:ascii="Arial" w:hAnsi="Arial" w:cs="Arial"/>
                <w:szCs w:val="22"/>
              </w:rPr>
              <w:t>(Market value of Rs.40,000)</w:t>
            </w:r>
          </w:p>
        </w:tc>
        <w:tc>
          <w:tcPr>
            <w:tcW w:w="1349"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45,000</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Creditors</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40,000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Debtors</w:t>
            </w:r>
          </w:p>
        </w:tc>
        <w:tc>
          <w:tcPr>
            <w:tcW w:w="1349"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1,00,000</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Provision for taxation</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20,000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Stock</w:t>
            </w:r>
          </w:p>
        </w:tc>
        <w:tc>
          <w:tcPr>
            <w:tcW w:w="1349"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40,000</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Provident Fund</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10,000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Cash</w:t>
            </w:r>
          </w:p>
        </w:tc>
        <w:tc>
          <w:tcPr>
            <w:tcW w:w="1349"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10,000</w:t>
            </w: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p>
        </w:tc>
        <w:tc>
          <w:tcPr>
            <w:tcW w:w="1372" w:type="dxa"/>
            <w:tcBorders>
              <w:left w:val="single" w:sz="4" w:space="0" w:color="auto"/>
            </w:tcBorders>
          </w:tcPr>
          <w:p w:rsidR="00DA37F1" w:rsidRPr="00DA37F1" w:rsidRDefault="00DA37F1" w:rsidP="00A52071">
            <w:pPr>
              <w:jc w:val="right"/>
              <w:rPr>
                <w:rFonts w:ascii="Arial" w:hAnsi="Arial" w:cs="Arial"/>
                <w:szCs w:val="22"/>
              </w:rPr>
            </w:pPr>
          </w:p>
        </w:tc>
        <w:tc>
          <w:tcPr>
            <w:tcW w:w="3189" w:type="dxa"/>
            <w:tcBorders>
              <w:right w:val="single" w:sz="4" w:space="0" w:color="auto"/>
            </w:tcBorders>
          </w:tcPr>
          <w:p w:rsidR="00DA37F1" w:rsidRPr="00DA37F1" w:rsidRDefault="00DA37F1" w:rsidP="00A52071">
            <w:pPr>
              <w:rPr>
                <w:rFonts w:ascii="Arial" w:hAnsi="Arial" w:cs="Arial"/>
                <w:szCs w:val="22"/>
              </w:rPr>
            </w:pPr>
          </w:p>
        </w:tc>
        <w:tc>
          <w:tcPr>
            <w:tcW w:w="1349" w:type="dxa"/>
            <w:tcBorders>
              <w:left w:val="single" w:sz="4" w:space="0" w:color="auto"/>
            </w:tcBorders>
          </w:tcPr>
          <w:p w:rsidR="00DA37F1" w:rsidRPr="00DA37F1" w:rsidRDefault="00DA37F1" w:rsidP="00A52071">
            <w:pPr>
              <w:jc w:val="right"/>
              <w:rPr>
                <w:rFonts w:ascii="Arial" w:hAnsi="Arial" w:cs="Arial"/>
                <w:szCs w:val="22"/>
              </w:rPr>
            </w:pPr>
          </w:p>
        </w:tc>
      </w:tr>
      <w:tr w:rsidR="00DA37F1" w:rsidRPr="00DA37F1" w:rsidTr="008550F3">
        <w:tc>
          <w:tcPr>
            <w:tcW w:w="3666"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Total</w:t>
            </w:r>
          </w:p>
        </w:tc>
        <w:tc>
          <w:tcPr>
            <w:tcW w:w="1372" w:type="dxa"/>
            <w:tcBorders>
              <w:lef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4,45,000</w:t>
            </w:r>
          </w:p>
        </w:tc>
        <w:tc>
          <w:tcPr>
            <w:tcW w:w="3189" w:type="dxa"/>
            <w:tcBorders>
              <w:right w:val="single" w:sz="4" w:space="0" w:color="auto"/>
            </w:tcBorders>
          </w:tcPr>
          <w:p w:rsidR="00DA37F1" w:rsidRPr="00DA37F1" w:rsidRDefault="00DA37F1" w:rsidP="00A52071">
            <w:pPr>
              <w:rPr>
                <w:rFonts w:ascii="Arial" w:hAnsi="Arial" w:cs="Arial"/>
                <w:szCs w:val="22"/>
              </w:rPr>
            </w:pPr>
            <w:r w:rsidRPr="00DA37F1">
              <w:rPr>
                <w:rFonts w:ascii="Arial" w:hAnsi="Arial" w:cs="Arial"/>
                <w:szCs w:val="22"/>
              </w:rPr>
              <w:t>Total</w:t>
            </w:r>
          </w:p>
        </w:tc>
        <w:tc>
          <w:tcPr>
            <w:tcW w:w="1349" w:type="dxa"/>
            <w:tcBorders>
              <w:left w:val="single" w:sz="4" w:space="0" w:color="auto"/>
              <w:right w:val="single" w:sz="4" w:space="0" w:color="auto"/>
            </w:tcBorders>
          </w:tcPr>
          <w:p w:rsidR="00DA37F1" w:rsidRPr="00DA37F1" w:rsidRDefault="00DA37F1" w:rsidP="00A52071">
            <w:pPr>
              <w:jc w:val="right"/>
              <w:rPr>
                <w:rFonts w:ascii="Arial" w:hAnsi="Arial" w:cs="Arial"/>
                <w:szCs w:val="22"/>
              </w:rPr>
            </w:pPr>
            <w:r w:rsidRPr="00DA37F1">
              <w:rPr>
                <w:rFonts w:ascii="Arial" w:hAnsi="Arial" w:cs="Arial"/>
                <w:szCs w:val="22"/>
              </w:rPr>
              <w:t>4,45,000</w:t>
            </w:r>
          </w:p>
        </w:tc>
      </w:tr>
    </w:tbl>
    <w:p w:rsidR="00DA37F1" w:rsidRPr="00DA37F1" w:rsidRDefault="00DA37F1" w:rsidP="00A52071">
      <w:pPr>
        <w:spacing w:after="0" w:line="240" w:lineRule="auto"/>
        <w:rPr>
          <w:rFonts w:ascii="Arial" w:hAnsi="Arial" w:cs="Arial"/>
        </w:rPr>
      </w:pPr>
      <w:r w:rsidRPr="00DA37F1">
        <w:rPr>
          <w:rFonts w:ascii="Arial" w:hAnsi="Arial" w:cs="Arial"/>
        </w:rPr>
        <w:t xml:space="preserve"> </w:t>
      </w:r>
    </w:p>
    <w:p w:rsidR="00DA37F1" w:rsidRPr="00DA37F1" w:rsidRDefault="00DA37F1" w:rsidP="00A52071">
      <w:pPr>
        <w:spacing w:after="0" w:line="240" w:lineRule="auto"/>
        <w:rPr>
          <w:rFonts w:ascii="Arial" w:hAnsi="Arial" w:cs="Arial"/>
        </w:rPr>
      </w:pPr>
      <w:r w:rsidRPr="00DA37F1">
        <w:rPr>
          <w:rFonts w:ascii="Arial" w:hAnsi="Arial" w:cs="Arial"/>
        </w:rPr>
        <w:t>Additional Information:</w:t>
      </w:r>
    </w:p>
    <w:p w:rsidR="00DA37F1" w:rsidRPr="00DA37F1" w:rsidRDefault="00DA37F1" w:rsidP="00A52071">
      <w:pPr>
        <w:pStyle w:val="ListParagraph"/>
        <w:numPr>
          <w:ilvl w:val="0"/>
          <w:numId w:val="16"/>
        </w:numPr>
        <w:spacing w:after="0" w:line="240" w:lineRule="auto"/>
        <w:rPr>
          <w:rFonts w:ascii="Arial" w:hAnsi="Arial" w:cs="Arial"/>
        </w:rPr>
      </w:pPr>
      <w:r w:rsidRPr="00DA37F1">
        <w:rPr>
          <w:rFonts w:ascii="Arial" w:hAnsi="Arial" w:cs="Arial"/>
        </w:rPr>
        <w:t>Goodwill is taken at Rs.50,000</w:t>
      </w:r>
    </w:p>
    <w:p w:rsidR="00DA37F1" w:rsidRPr="00DA37F1" w:rsidRDefault="00DA37F1" w:rsidP="00A52071">
      <w:pPr>
        <w:pStyle w:val="ListParagraph"/>
        <w:numPr>
          <w:ilvl w:val="0"/>
          <w:numId w:val="16"/>
        </w:numPr>
        <w:spacing w:after="0" w:line="240" w:lineRule="auto"/>
        <w:rPr>
          <w:rFonts w:ascii="Arial" w:hAnsi="Arial" w:cs="Arial"/>
        </w:rPr>
      </w:pPr>
      <w:r w:rsidRPr="00DA37F1">
        <w:rPr>
          <w:rFonts w:ascii="Arial" w:hAnsi="Arial" w:cs="Arial"/>
        </w:rPr>
        <w:t>Depreciate machinery @ 10% and increase Land &amp; building to Rs.1,80,000.</w:t>
      </w:r>
    </w:p>
    <w:p w:rsidR="00DA37F1" w:rsidRPr="00DA37F1" w:rsidRDefault="00DA37F1" w:rsidP="00A52071">
      <w:pPr>
        <w:pStyle w:val="ListParagraph"/>
        <w:numPr>
          <w:ilvl w:val="0"/>
          <w:numId w:val="16"/>
        </w:numPr>
        <w:spacing w:after="0" w:line="240" w:lineRule="auto"/>
        <w:rPr>
          <w:rFonts w:ascii="Arial" w:hAnsi="Arial" w:cs="Arial"/>
        </w:rPr>
      </w:pPr>
      <w:r w:rsidRPr="00DA37F1">
        <w:rPr>
          <w:rFonts w:ascii="Arial" w:hAnsi="Arial" w:cs="Arial"/>
        </w:rPr>
        <w:t>Provide 8% towards Bad debts.</w:t>
      </w:r>
    </w:p>
    <w:p w:rsidR="00DA37F1" w:rsidRPr="00DA37F1" w:rsidRDefault="00DA37F1" w:rsidP="00A52071">
      <w:pPr>
        <w:pStyle w:val="ListParagraph"/>
        <w:numPr>
          <w:ilvl w:val="0"/>
          <w:numId w:val="16"/>
        </w:numPr>
        <w:spacing w:after="0" w:line="240" w:lineRule="auto"/>
        <w:rPr>
          <w:rFonts w:ascii="Arial" w:hAnsi="Arial" w:cs="Arial"/>
        </w:rPr>
      </w:pPr>
      <w:r w:rsidRPr="00DA37F1">
        <w:rPr>
          <w:rFonts w:ascii="Arial" w:hAnsi="Arial" w:cs="Arial"/>
        </w:rPr>
        <w:t>20% is the normal rate of dividend declared by similar type of business on their paid up capital, however the company could declare only 18% for the current year.</w:t>
      </w:r>
    </w:p>
    <w:p w:rsidR="0099742D" w:rsidRDefault="00DA37F1" w:rsidP="00A52071">
      <w:pPr>
        <w:spacing w:after="0" w:line="240" w:lineRule="auto"/>
        <w:rPr>
          <w:rFonts w:ascii="Arial" w:hAnsi="Arial" w:cs="Arial"/>
          <w:i/>
        </w:rPr>
      </w:pPr>
      <w:r w:rsidRPr="00DA37F1">
        <w:rPr>
          <w:rFonts w:ascii="Arial" w:hAnsi="Arial" w:cs="Arial"/>
        </w:rPr>
        <w:t xml:space="preserve"> </w:t>
      </w:r>
      <w:r w:rsidRPr="00DA37F1">
        <w:rPr>
          <w:rFonts w:ascii="Arial" w:hAnsi="Arial" w:cs="Arial"/>
          <w:i/>
        </w:rPr>
        <w:t>Calculate the intrinsic value of share of the company.</w:t>
      </w:r>
    </w:p>
    <w:p w:rsidR="00DA37F1" w:rsidRDefault="00DA37F1" w:rsidP="00A52071">
      <w:pPr>
        <w:spacing w:after="0" w:line="240" w:lineRule="auto"/>
        <w:rPr>
          <w:rFonts w:ascii="Arial" w:hAnsi="Arial" w:cs="Arial"/>
        </w:rPr>
      </w:pPr>
    </w:p>
    <w:p w:rsidR="002F0689" w:rsidRPr="002F0689" w:rsidRDefault="002F0689" w:rsidP="00A52071">
      <w:pPr>
        <w:pStyle w:val="ListParagraph"/>
        <w:numPr>
          <w:ilvl w:val="0"/>
          <w:numId w:val="1"/>
        </w:numPr>
        <w:spacing w:after="0" w:line="240" w:lineRule="auto"/>
        <w:jc w:val="both"/>
        <w:rPr>
          <w:rFonts w:ascii="Arial" w:hAnsi="Arial" w:cs="Arial"/>
        </w:rPr>
      </w:pPr>
      <w:r w:rsidRPr="002F0689">
        <w:rPr>
          <w:rFonts w:ascii="Arial" w:hAnsi="Arial" w:cs="Arial"/>
        </w:rPr>
        <w:t>Balance sheet of X Ltd. as on 31-3-20</w:t>
      </w:r>
      <w:r>
        <w:rPr>
          <w:rFonts w:ascii="Arial" w:hAnsi="Arial" w:cs="Arial"/>
        </w:rPr>
        <w:t>15</w:t>
      </w:r>
    </w:p>
    <w:tbl>
      <w:tblPr>
        <w:tblStyle w:val="TableGrid"/>
        <w:tblW w:w="0" w:type="auto"/>
        <w:tblInd w:w="720" w:type="dxa"/>
        <w:tblLook w:val="04A0" w:firstRow="1" w:lastRow="0" w:firstColumn="1" w:lastColumn="0" w:noHBand="0" w:noVBand="1"/>
      </w:tblPr>
      <w:tblGrid>
        <w:gridCol w:w="3354"/>
        <w:gridCol w:w="1255"/>
        <w:gridCol w:w="2812"/>
        <w:gridCol w:w="1101"/>
      </w:tblGrid>
      <w:tr w:rsidR="002F0689" w:rsidRPr="002F0689" w:rsidTr="008550F3">
        <w:tc>
          <w:tcPr>
            <w:tcW w:w="3499" w:type="dxa"/>
          </w:tcPr>
          <w:p w:rsidR="002F0689" w:rsidRPr="002F0689" w:rsidRDefault="002F0689" w:rsidP="00A52071">
            <w:pPr>
              <w:jc w:val="both"/>
              <w:rPr>
                <w:rFonts w:ascii="Arial" w:hAnsi="Arial" w:cs="Arial"/>
                <w:b/>
              </w:rPr>
            </w:pPr>
            <w:r w:rsidRPr="002F0689">
              <w:rPr>
                <w:rFonts w:ascii="Arial" w:hAnsi="Arial" w:cs="Arial"/>
                <w:b/>
              </w:rPr>
              <w:t>Liabilities</w:t>
            </w:r>
          </w:p>
        </w:tc>
        <w:tc>
          <w:tcPr>
            <w:tcW w:w="1276" w:type="dxa"/>
          </w:tcPr>
          <w:p w:rsidR="002F0689" w:rsidRPr="002F0689" w:rsidRDefault="002F0689" w:rsidP="00A52071">
            <w:pPr>
              <w:jc w:val="both"/>
              <w:rPr>
                <w:rFonts w:ascii="Arial" w:hAnsi="Arial" w:cs="Arial"/>
                <w:b/>
              </w:rPr>
            </w:pPr>
            <w:r w:rsidRPr="002F0689">
              <w:rPr>
                <w:rFonts w:ascii="Arial" w:hAnsi="Arial" w:cs="Arial"/>
                <w:b/>
              </w:rPr>
              <w:t>Amount</w:t>
            </w:r>
          </w:p>
        </w:tc>
        <w:tc>
          <w:tcPr>
            <w:tcW w:w="2977" w:type="dxa"/>
          </w:tcPr>
          <w:p w:rsidR="002F0689" w:rsidRPr="002F0689" w:rsidRDefault="002F0689" w:rsidP="00A52071">
            <w:pPr>
              <w:jc w:val="both"/>
              <w:rPr>
                <w:rFonts w:ascii="Arial" w:hAnsi="Arial" w:cs="Arial"/>
                <w:b/>
              </w:rPr>
            </w:pPr>
            <w:r w:rsidRPr="002F0689">
              <w:rPr>
                <w:rFonts w:ascii="Arial" w:hAnsi="Arial" w:cs="Arial"/>
                <w:b/>
              </w:rPr>
              <w:t>Assets</w:t>
            </w:r>
          </w:p>
        </w:tc>
        <w:tc>
          <w:tcPr>
            <w:tcW w:w="1104" w:type="dxa"/>
          </w:tcPr>
          <w:p w:rsidR="002F0689" w:rsidRPr="002F0689" w:rsidRDefault="002F0689" w:rsidP="00A52071">
            <w:pPr>
              <w:jc w:val="both"/>
              <w:rPr>
                <w:rFonts w:ascii="Arial" w:hAnsi="Arial" w:cs="Arial"/>
                <w:b/>
              </w:rPr>
            </w:pPr>
            <w:r w:rsidRPr="002F0689">
              <w:rPr>
                <w:rFonts w:ascii="Arial" w:hAnsi="Arial" w:cs="Arial"/>
                <w:b/>
              </w:rPr>
              <w:t>Amount</w:t>
            </w:r>
          </w:p>
        </w:tc>
      </w:tr>
      <w:tr w:rsidR="002F0689" w:rsidRPr="002F0689" w:rsidTr="008550F3">
        <w:tc>
          <w:tcPr>
            <w:tcW w:w="3499" w:type="dxa"/>
          </w:tcPr>
          <w:p w:rsidR="002F0689" w:rsidRPr="002F0689" w:rsidRDefault="002F0689" w:rsidP="00A52071">
            <w:pPr>
              <w:jc w:val="both"/>
              <w:rPr>
                <w:rFonts w:ascii="Arial" w:hAnsi="Arial" w:cs="Arial"/>
              </w:rPr>
            </w:pPr>
            <w:r w:rsidRPr="002F0689">
              <w:rPr>
                <w:rFonts w:ascii="Arial" w:hAnsi="Arial" w:cs="Arial"/>
              </w:rPr>
              <w:t>8%, 5,000 preference share of Rs.10</w:t>
            </w:r>
          </w:p>
        </w:tc>
        <w:tc>
          <w:tcPr>
            <w:tcW w:w="1276" w:type="dxa"/>
          </w:tcPr>
          <w:p w:rsidR="002F0689" w:rsidRPr="002F0689" w:rsidRDefault="002F0689" w:rsidP="00A52071">
            <w:pPr>
              <w:jc w:val="right"/>
              <w:rPr>
                <w:rFonts w:ascii="Arial" w:hAnsi="Arial" w:cs="Arial"/>
              </w:rPr>
            </w:pPr>
            <w:r w:rsidRPr="002F0689">
              <w:rPr>
                <w:rFonts w:ascii="Arial" w:hAnsi="Arial" w:cs="Arial"/>
              </w:rPr>
              <w:t>50,000</w:t>
            </w:r>
          </w:p>
        </w:tc>
        <w:tc>
          <w:tcPr>
            <w:tcW w:w="2977" w:type="dxa"/>
          </w:tcPr>
          <w:p w:rsidR="002F0689" w:rsidRPr="002F0689" w:rsidRDefault="002F0689" w:rsidP="00A52071">
            <w:pPr>
              <w:jc w:val="both"/>
              <w:rPr>
                <w:rFonts w:ascii="Arial" w:hAnsi="Arial" w:cs="Arial"/>
              </w:rPr>
            </w:pPr>
            <w:r w:rsidRPr="002F0689">
              <w:rPr>
                <w:rFonts w:ascii="Arial" w:hAnsi="Arial" w:cs="Arial"/>
              </w:rPr>
              <w:t>Goodwill</w:t>
            </w:r>
          </w:p>
        </w:tc>
        <w:tc>
          <w:tcPr>
            <w:tcW w:w="1104" w:type="dxa"/>
          </w:tcPr>
          <w:p w:rsidR="002F0689" w:rsidRPr="002F0689" w:rsidRDefault="002F0689" w:rsidP="00A52071">
            <w:pPr>
              <w:jc w:val="right"/>
              <w:rPr>
                <w:rFonts w:ascii="Arial" w:hAnsi="Arial" w:cs="Arial"/>
              </w:rPr>
            </w:pPr>
            <w:r w:rsidRPr="002F0689">
              <w:rPr>
                <w:rFonts w:ascii="Arial" w:hAnsi="Arial" w:cs="Arial"/>
              </w:rPr>
              <w:t>10,000</w:t>
            </w:r>
          </w:p>
        </w:tc>
      </w:tr>
      <w:tr w:rsidR="002F0689" w:rsidRPr="002F0689" w:rsidTr="008550F3">
        <w:tc>
          <w:tcPr>
            <w:tcW w:w="3499" w:type="dxa"/>
          </w:tcPr>
          <w:p w:rsidR="002F0689" w:rsidRPr="002F0689" w:rsidRDefault="002F0689" w:rsidP="00A52071">
            <w:pPr>
              <w:jc w:val="both"/>
              <w:rPr>
                <w:rFonts w:ascii="Arial" w:hAnsi="Arial" w:cs="Arial"/>
              </w:rPr>
            </w:pPr>
            <w:r w:rsidRPr="002F0689">
              <w:rPr>
                <w:rFonts w:ascii="Arial" w:hAnsi="Arial" w:cs="Arial"/>
              </w:rPr>
              <w:t>10,000 Equity shares of Rs.10</w:t>
            </w:r>
          </w:p>
        </w:tc>
        <w:tc>
          <w:tcPr>
            <w:tcW w:w="1276" w:type="dxa"/>
          </w:tcPr>
          <w:p w:rsidR="002F0689" w:rsidRPr="002F0689" w:rsidRDefault="002F0689" w:rsidP="00A52071">
            <w:pPr>
              <w:jc w:val="right"/>
              <w:rPr>
                <w:rFonts w:ascii="Arial" w:hAnsi="Arial" w:cs="Arial"/>
              </w:rPr>
            </w:pPr>
            <w:r w:rsidRPr="002F0689">
              <w:rPr>
                <w:rFonts w:ascii="Arial" w:hAnsi="Arial" w:cs="Arial"/>
              </w:rPr>
              <w:t>1,00,000</w:t>
            </w:r>
          </w:p>
        </w:tc>
        <w:tc>
          <w:tcPr>
            <w:tcW w:w="2977" w:type="dxa"/>
          </w:tcPr>
          <w:p w:rsidR="002F0689" w:rsidRPr="002F0689" w:rsidRDefault="002F0689" w:rsidP="00A52071">
            <w:pPr>
              <w:jc w:val="both"/>
              <w:rPr>
                <w:rFonts w:ascii="Arial" w:hAnsi="Arial" w:cs="Arial"/>
              </w:rPr>
            </w:pPr>
            <w:r w:rsidRPr="002F0689">
              <w:rPr>
                <w:rFonts w:ascii="Arial" w:hAnsi="Arial" w:cs="Arial"/>
              </w:rPr>
              <w:t>Fixed assets</w:t>
            </w:r>
          </w:p>
        </w:tc>
        <w:tc>
          <w:tcPr>
            <w:tcW w:w="1104" w:type="dxa"/>
          </w:tcPr>
          <w:p w:rsidR="002F0689" w:rsidRPr="002F0689" w:rsidRDefault="002F0689" w:rsidP="00A52071">
            <w:pPr>
              <w:jc w:val="right"/>
              <w:rPr>
                <w:rFonts w:ascii="Arial" w:hAnsi="Arial" w:cs="Arial"/>
              </w:rPr>
            </w:pPr>
            <w:r w:rsidRPr="002F0689">
              <w:rPr>
                <w:rFonts w:ascii="Arial" w:hAnsi="Arial" w:cs="Arial"/>
              </w:rPr>
              <w:t>1,80,000</w:t>
            </w:r>
          </w:p>
        </w:tc>
      </w:tr>
      <w:tr w:rsidR="002F0689" w:rsidRPr="002F0689" w:rsidTr="008550F3">
        <w:tc>
          <w:tcPr>
            <w:tcW w:w="3499" w:type="dxa"/>
          </w:tcPr>
          <w:p w:rsidR="002F0689" w:rsidRPr="002F0689" w:rsidRDefault="002F0689" w:rsidP="00A52071">
            <w:pPr>
              <w:jc w:val="both"/>
              <w:rPr>
                <w:rFonts w:ascii="Arial" w:hAnsi="Arial" w:cs="Arial"/>
              </w:rPr>
            </w:pPr>
            <w:r w:rsidRPr="002F0689">
              <w:rPr>
                <w:rFonts w:ascii="Arial" w:hAnsi="Arial" w:cs="Arial"/>
              </w:rPr>
              <w:t>Reserves(including provision for taxation 10,000)</w:t>
            </w:r>
          </w:p>
        </w:tc>
        <w:tc>
          <w:tcPr>
            <w:tcW w:w="1276" w:type="dxa"/>
          </w:tcPr>
          <w:p w:rsidR="002F0689" w:rsidRPr="002F0689" w:rsidRDefault="002F0689" w:rsidP="00A52071">
            <w:pPr>
              <w:jc w:val="right"/>
              <w:rPr>
                <w:rFonts w:ascii="Arial" w:hAnsi="Arial" w:cs="Arial"/>
              </w:rPr>
            </w:pPr>
            <w:r w:rsidRPr="002F0689">
              <w:rPr>
                <w:rFonts w:ascii="Arial" w:hAnsi="Arial" w:cs="Arial"/>
              </w:rPr>
              <w:t>1,00,000</w:t>
            </w:r>
          </w:p>
        </w:tc>
        <w:tc>
          <w:tcPr>
            <w:tcW w:w="2977" w:type="dxa"/>
          </w:tcPr>
          <w:p w:rsidR="002F0689" w:rsidRPr="002F0689" w:rsidRDefault="002F0689" w:rsidP="00A52071">
            <w:pPr>
              <w:jc w:val="both"/>
              <w:rPr>
                <w:rFonts w:ascii="Arial" w:hAnsi="Arial" w:cs="Arial"/>
              </w:rPr>
            </w:pPr>
            <w:r w:rsidRPr="002F0689">
              <w:rPr>
                <w:rFonts w:ascii="Arial" w:hAnsi="Arial" w:cs="Arial"/>
              </w:rPr>
              <w:t>Investment (5% government bond)</w:t>
            </w:r>
          </w:p>
        </w:tc>
        <w:tc>
          <w:tcPr>
            <w:tcW w:w="1104" w:type="dxa"/>
          </w:tcPr>
          <w:p w:rsidR="002F0689" w:rsidRPr="002F0689" w:rsidRDefault="002F0689" w:rsidP="00A52071">
            <w:pPr>
              <w:jc w:val="right"/>
              <w:rPr>
                <w:rFonts w:ascii="Arial" w:hAnsi="Arial" w:cs="Arial"/>
              </w:rPr>
            </w:pPr>
            <w:r w:rsidRPr="002F0689">
              <w:rPr>
                <w:rFonts w:ascii="Arial" w:hAnsi="Arial" w:cs="Arial"/>
              </w:rPr>
              <w:t>20,000</w:t>
            </w:r>
          </w:p>
        </w:tc>
      </w:tr>
      <w:tr w:rsidR="002F0689" w:rsidRPr="002F0689" w:rsidTr="008550F3">
        <w:tc>
          <w:tcPr>
            <w:tcW w:w="3499" w:type="dxa"/>
          </w:tcPr>
          <w:p w:rsidR="002F0689" w:rsidRPr="002F0689" w:rsidRDefault="002F0689" w:rsidP="00A52071">
            <w:pPr>
              <w:jc w:val="both"/>
              <w:rPr>
                <w:rFonts w:ascii="Arial" w:hAnsi="Arial" w:cs="Arial"/>
              </w:rPr>
            </w:pPr>
            <w:r w:rsidRPr="002F0689">
              <w:rPr>
                <w:rFonts w:ascii="Arial" w:hAnsi="Arial" w:cs="Arial"/>
              </w:rPr>
              <w:t>8% Debentures</w:t>
            </w:r>
          </w:p>
        </w:tc>
        <w:tc>
          <w:tcPr>
            <w:tcW w:w="1276" w:type="dxa"/>
          </w:tcPr>
          <w:p w:rsidR="002F0689" w:rsidRPr="002F0689" w:rsidRDefault="002F0689" w:rsidP="00A52071">
            <w:pPr>
              <w:jc w:val="right"/>
              <w:rPr>
                <w:rFonts w:ascii="Arial" w:hAnsi="Arial" w:cs="Arial"/>
              </w:rPr>
            </w:pPr>
            <w:r w:rsidRPr="002F0689">
              <w:rPr>
                <w:rFonts w:ascii="Arial" w:hAnsi="Arial" w:cs="Arial"/>
              </w:rPr>
              <w:t>50,000</w:t>
            </w:r>
          </w:p>
        </w:tc>
        <w:tc>
          <w:tcPr>
            <w:tcW w:w="2977" w:type="dxa"/>
          </w:tcPr>
          <w:p w:rsidR="002F0689" w:rsidRPr="002F0689" w:rsidRDefault="002F0689" w:rsidP="00A52071">
            <w:pPr>
              <w:jc w:val="both"/>
              <w:rPr>
                <w:rFonts w:ascii="Arial" w:hAnsi="Arial" w:cs="Arial"/>
              </w:rPr>
            </w:pPr>
            <w:r w:rsidRPr="002F0689">
              <w:rPr>
                <w:rFonts w:ascii="Arial" w:hAnsi="Arial" w:cs="Arial"/>
              </w:rPr>
              <w:t>Current assets</w:t>
            </w:r>
          </w:p>
        </w:tc>
        <w:tc>
          <w:tcPr>
            <w:tcW w:w="1104" w:type="dxa"/>
          </w:tcPr>
          <w:p w:rsidR="002F0689" w:rsidRPr="002F0689" w:rsidRDefault="002F0689" w:rsidP="00A52071">
            <w:pPr>
              <w:jc w:val="right"/>
              <w:rPr>
                <w:rFonts w:ascii="Arial" w:hAnsi="Arial" w:cs="Arial"/>
              </w:rPr>
            </w:pPr>
            <w:r w:rsidRPr="002F0689">
              <w:rPr>
                <w:rFonts w:ascii="Arial" w:hAnsi="Arial" w:cs="Arial"/>
              </w:rPr>
              <w:t>1,00,000</w:t>
            </w:r>
          </w:p>
        </w:tc>
      </w:tr>
      <w:tr w:rsidR="002F0689" w:rsidRPr="002F0689" w:rsidTr="008550F3">
        <w:tc>
          <w:tcPr>
            <w:tcW w:w="3499" w:type="dxa"/>
          </w:tcPr>
          <w:p w:rsidR="002F0689" w:rsidRPr="002F0689" w:rsidRDefault="002F0689" w:rsidP="00A52071">
            <w:pPr>
              <w:jc w:val="both"/>
              <w:rPr>
                <w:rFonts w:ascii="Arial" w:hAnsi="Arial" w:cs="Arial"/>
              </w:rPr>
            </w:pPr>
            <w:r w:rsidRPr="002F0689">
              <w:rPr>
                <w:rFonts w:ascii="Arial" w:hAnsi="Arial" w:cs="Arial"/>
              </w:rPr>
              <w:t>Creditors</w:t>
            </w:r>
          </w:p>
        </w:tc>
        <w:tc>
          <w:tcPr>
            <w:tcW w:w="1276" w:type="dxa"/>
          </w:tcPr>
          <w:p w:rsidR="002F0689" w:rsidRPr="002F0689" w:rsidRDefault="002F0689" w:rsidP="00A52071">
            <w:pPr>
              <w:jc w:val="right"/>
              <w:rPr>
                <w:rFonts w:ascii="Arial" w:hAnsi="Arial" w:cs="Arial"/>
              </w:rPr>
            </w:pPr>
            <w:r w:rsidRPr="002F0689">
              <w:rPr>
                <w:rFonts w:ascii="Arial" w:hAnsi="Arial" w:cs="Arial"/>
              </w:rPr>
              <w:t>25,000</w:t>
            </w:r>
          </w:p>
        </w:tc>
        <w:tc>
          <w:tcPr>
            <w:tcW w:w="2977" w:type="dxa"/>
          </w:tcPr>
          <w:p w:rsidR="002F0689" w:rsidRPr="002F0689" w:rsidRDefault="002F0689" w:rsidP="00A52071">
            <w:pPr>
              <w:jc w:val="both"/>
              <w:rPr>
                <w:rFonts w:ascii="Arial" w:hAnsi="Arial" w:cs="Arial"/>
              </w:rPr>
            </w:pPr>
            <w:r w:rsidRPr="002F0689">
              <w:rPr>
                <w:rFonts w:ascii="Arial" w:hAnsi="Arial" w:cs="Arial"/>
              </w:rPr>
              <w:t>Preliminary expenses</w:t>
            </w:r>
          </w:p>
        </w:tc>
        <w:tc>
          <w:tcPr>
            <w:tcW w:w="1104" w:type="dxa"/>
          </w:tcPr>
          <w:p w:rsidR="002F0689" w:rsidRPr="002F0689" w:rsidRDefault="002F0689" w:rsidP="00A52071">
            <w:pPr>
              <w:jc w:val="right"/>
              <w:rPr>
                <w:rFonts w:ascii="Arial" w:hAnsi="Arial" w:cs="Arial"/>
              </w:rPr>
            </w:pPr>
            <w:r w:rsidRPr="002F0689">
              <w:rPr>
                <w:rFonts w:ascii="Arial" w:hAnsi="Arial" w:cs="Arial"/>
              </w:rPr>
              <w:t>10,000</w:t>
            </w:r>
          </w:p>
        </w:tc>
      </w:tr>
      <w:tr w:rsidR="002F0689" w:rsidRPr="002F0689" w:rsidTr="008550F3">
        <w:tc>
          <w:tcPr>
            <w:tcW w:w="3499" w:type="dxa"/>
          </w:tcPr>
          <w:p w:rsidR="002F0689" w:rsidRPr="002F0689" w:rsidRDefault="002F0689" w:rsidP="00A52071">
            <w:pPr>
              <w:jc w:val="both"/>
              <w:rPr>
                <w:rFonts w:ascii="Arial" w:hAnsi="Arial" w:cs="Arial"/>
              </w:rPr>
            </w:pPr>
          </w:p>
        </w:tc>
        <w:tc>
          <w:tcPr>
            <w:tcW w:w="1276" w:type="dxa"/>
          </w:tcPr>
          <w:p w:rsidR="002F0689" w:rsidRPr="002F0689" w:rsidRDefault="002F0689" w:rsidP="00A52071">
            <w:pPr>
              <w:jc w:val="right"/>
              <w:rPr>
                <w:rFonts w:ascii="Arial" w:hAnsi="Arial" w:cs="Arial"/>
              </w:rPr>
            </w:pPr>
          </w:p>
        </w:tc>
        <w:tc>
          <w:tcPr>
            <w:tcW w:w="2977" w:type="dxa"/>
          </w:tcPr>
          <w:p w:rsidR="002F0689" w:rsidRPr="002F0689" w:rsidRDefault="002F0689" w:rsidP="00A52071">
            <w:pPr>
              <w:jc w:val="both"/>
              <w:rPr>
                <w:rFonts w:ascii="Arial" w:hAnsi="Arial" w:cs="Arial"/>
              </w:rPr>
            </w:pPr>
            <w:r w:rsidRPr="002F0689">
              <w:rPr>
                <w:rFonts w:ascii="Arial" w:hAnsi="Arial" w:cs="Arial"/>
              </w:rPr>
              <w:t>Discount on debentures</w:t>
            </w:r>
          </w:p>
        </w:tc>
        <w:tc>
          <w:tcPr>
            <w:tcW w:w="1104" w:type="dxa"/>
          </w:tcPr>
          <w:p w:rsidR="002F0689" w:rsidRPr="002F0689" w:rsidRDefault="002F0689" w:rsidP="00A52071">
            <w:pPr>
              <w:jc w:val="right"/>
              <w:rPr>
                <w:rFonts w:ascii="Arial" w:hAnsi="Arial" w:cs="Arial"/>
              </w:rPr>
            </w:pPr>
            <w:r w:rsidRPr="002F0689">
              <w:rPr>
                <w:rFonts w:ascii="Arial" w:hAnsi="Arial" w:cs="Arial"/>
              </w:rPr>
              <w:t>5,000</w:t>
            </w:r>
          </w:p>
        </w:tc>
      </w:tr>
      <w:tr w:rsidR="002F0689" w:rsidRPr="002F0689" w:rsidTr="008550F3">
        <w:tc>
          <w:tcPr>
            <w:tcW w:w="3499" w:type="dxa"/>
          </w:tcPr>
          <w:p w:rsidR="002F0689" w:rsidRPr="002F0689" w:rsidRDefault="002F0689" w:rsidP="00A52071">
            <w:pPr>
              <w:jc w:val="both"/>
              <w:rPr>
                <w:rFonts w:ascii="Arial" w:hAnsi="Arial" w:cs="Arial"/>
                <w:b/>
              </w:rPr>
            </w:pPr>
            <w:r w:rsidRPr="002F0689">
              <w:rPr>
                <w:rFonts w:ascii="Arial" w:hAnsi="Arial" w:cs="Arial"/>
                <w:b/>
              </w:rPr>
              <w:t>Total</w:t>
            </w:r>
          </w:p>
        </w:tc>
        <w:tc>
          <w:tcPr>
            <w:tcW w:w="1276" w:type="dxa"/>
          </w:tcPr>
          <w:p w:rsidR="002F0689" w:rsidRPr="002F0689" w:rsidRDefault="002F0689" w:rsidP="00A52071">
            <w:pPr>
              <w:jc w:val="right"/>
              <w:rPr>
                <w:rFonts w:ascii="Arial" w:hAnsi="Arial" w:cs="Arial"/>
                <w:b/>
              </w:rPr>
            </w:pPr>
            <w:r w:rsidRPr="002F0689">
              <w:rPr>
                <w:rFonts w:ascii="Arial" w:hAnsi="Arial" w:cs="Arial"/>
                <w:b/>
              </w:rPr>
              <w:t>3,25,000</w:t>
            </w:r>
          </w:p>
        </w:tc>
        <w:tc>
          <w:tcPr>
            <w:tcW w:w="2977" w:type="dxa"/>
          </w:tcPr>
          <w:p w:rsidR="002F0689" w:rsidRPr="002F0689" w:rsidRDefault="002F0689" w:rsidP="00A52071">
            <w:pPr>
              <w:jc w:val="both"/>
              <w:rPr>
                <w:rFonts w:ascii="Arial" w:hAnsi="Arial" w:cs="Arial"/>
                <w:b/>
              </w:rPr>
            </w:pPr>
            <w:r w:rsidRPr="002F0689">
              <w:rPr>
                <w:rFonts w:ascii="Arial" w:hAnsi="Arial" w:cs="Arial"/>
                <w:b/>
              </w:rPr>
              <w:t>Total</w:t>
            </w:r>
          </w:p>
        </w:tc>
        <w:tc>
          <w:tcPr>
            <w:tcW w:w="1104" w:type="dxa"/>
          </w:tcPr>
          <w:p w:rsidR="002F0689" w:rsidRPr="002F0689" w:rsidRDefault="002F0689" w:rsidP="00A52071">
            <w:pPr>
              <w:jc w:val="right"/>
              <w:rPr>
                <w:rFonts w:ascii="Arial" w:hAnsi="Arial" w:cs="Arial"/>
                <w:b/>
              </w:rPr>
            </w:pPr>
            <w:r w:rsidRPr="002F0689">
              <w:rPr>
                <w:rFonts w:ascii="Arial" w:hAnsi="Arial" w:cs="Arial"/>
                <w:b/>
              </w:rPr>
              <w:t>3,25,000</w:t>
            </w:r>
          </w:p>
        </w:tc>
      </w:tr>
    </w:tbl>
    <w:p w:rsidR="0099742D" w:rsidRDefault="002F0689" w:rsidP="00A52071">
      <w:pPr>
        <w:spacing w:after="0" w:line="240" w:lineRule="auto"/>
        <w:ind w:left="360"/>
        <w:jc w:val="both"/>
        <w:rPr>
          <w:rFonts w:ascii="Arial" w:hAnsi="Arial" w:cs="Arial"/>
        </w:rPr>
      </w:pPr>
      <w:r w:rsidRPr="002F0689">
        <w:rPr>
          <w:rFonts w:ascii="Arial" w:hAnsi="Arial" w:cs="Arial"/>
        </w:rPr>
        <w:lastRenderedPageBreak/>
        <w:t>The average profits before tax of the company (after deducting interest on debentures) is Rs.61,000. Market value of fixed assets is Rs.5,000 more.  Ignore additional depreciation on revalued figures.  Expected rate of return is 10%.  Evaluate the goodwill at 5 times of the super profits.  Applicable Tax rate = 50%.</w:t>
      </w:r>
    </w:p>
    <w:p w:rsidR="00DC5D70" w:rsidRDefault="00DC5D70" w:rsidP="00A52071">
      <w:pPr>
        <w:spacing w:after="0" w:line="240" w:lineRule="auto"/>
        <w:rPr>
          <w:rFonts w:ascii="Arial" w:hAnsi="Arial" w:cs="Arial"/>
        </w:rPr>
      </w:pPr>
    </w:p>
    <w:p w:rsidR="00DA37F1" w:rsidRPr="002F0689" w:rsidRDefault="00DA37F1" w:rsidP="00A52071">
      <w:pPr>
        <w:spacing w:after="0" w:line="240" w:lineRule="auto"/>
        <w:ind w:left="360"/>
        <w:jc w:val="both"/>
        <w:rPr>
          <w:rFonts w:ascii="Arial" w:hAnsi="Arial" w:cs="Arial"/>
        </w:rPr>
      </w:pPr>
    </w:p>
    <w:p w:rsidR="00984D12" w:rsidRPr="00984D12" w:rsidRDefault="00984D12" w:rsidP="00A52071">
      <w:pPr>
        <w:pStyle w:val="ListParagraph"/>
        <w:numPr>
          <w:ilvl w:val="0"/>
          <w:numId w:val="1"/>
        </w:numPr>
        <w:spacing w:after="0" w:line="240" w:lineRule="auto"/>
        <w:rPr>
          <w:rFonts w:ascii="Arial" w:hAnsi="Arial" w:cs="Arial"/>
        </w:rPr>
      </w:pPr>
      <w:r w:rsidRPr="00984D12">
        <w:rPr>
          <w:rFonts w:ascii="Arial" w:hAnsi="Arial" w:cs="Arial"/>
        </w:rPr>
        <w:t>Hindustan Agro Ltd. was registered with an authorized capital of 8,00,000 shares of Rs. 10 each. 6,00,000 shares were issued to the public out of which 5,00,000 shares were taken up.  The following balances appeared in the books of the company as on 31</w:t>
      </w:r>
      <w:r w:rsidRPr="00984D12">
        <w:rPr>
          <w:rFonts w:ascii="Arial" w:hAnsi="Arial" w:cs="Arial"/>
          <w:vertAlign w:val="superscript"/>
        </w:rPr>
        <w:t>st</w:t>
      </w:r>
      <w:r>
        <w:rPr>
          <w:rFonts w:ascii="Arial" w:hAnsi="Arial" w:cs="Arial"/>
        </w:rPr>
        <w:t xml:space="preserve"> March, 2016</w:t>
      </w:r>
      <w:r w:rsidRPr="00984D12">
        <w:rPr>
          <w:rFonts w:ascii="Arial" w:hAnsi="Arial" w:cs="Arial"/>
        </w:rPr>
        <w:t>:</w:t>
      </w:r>
    </w:p>
    <w:tbl>
      <w:tblPr>
        <w:tblStyle w:val="TableGrid"/>
        <w:tblW w:w="0" w:type="auto"/>
        <w:tblInd w:w="1242" w:type="dxa"/>
        <w:tblLook w:val="04A0" w:firstRow="1" w:lastRow="0" w:firstColumn="1" w:lastColumn="0" w:noHBand="0" w:noVBand="1"/>
      </w:tblPr>
      <w:tblGrid>
        <w:gridCol w:w="6096"/>
        <w:gridCol w:w="1195"/>
      </w:tblGrid>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Share Capital 5,00,000 shares of Rs. 10 each, Rs. 5 called up</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25,00,000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Calls in arrears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Calls in advance</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15,000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Prof</w:t>
            </w:r>
            <w:r>
              <w:rPr>
                <w:rFonts w:ascii="Arial" w:hAnsi="Arial" w:cs="Arial"/>
                <w:szCs w:val="22"/>
              </w:rPr>
              <w:t>it and Loss balance (on 1.4.2015</w:t>
            </w:r>
            <w:r w:rsidRPr="00984D12">
              <w:rPr>
                <w:rFonts w:ascii="Arial" w:hAnsi="Arial" w:cs="Arial"/>
                <w:szCs w:val="22"/>
              </w:rPr>
              <w:t>)</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3,50,000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12% Debentures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5,00,000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Unsecured loan</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1,50,000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Cash in hand</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12,800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Balance with Bank</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20,700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Sundry Debtors:</w:t>
            </w:r>
          </w:p>
        </w:tc>
        <w:tc>
          <w:tcPr>
            <w:tcW w:w="1134" w:type="dxa"/>
          </w:tcPr>
          <w:p w:rsidR="00984D12" w:rsidRPr="00984D12" w:rsidRDefault="00984D12" w:rsidP="00A52071">
            <w:pPr>
              <w:pStyle w:val="ListParagraph"/>
              <w:ind w:left="0"/>
              <w:jc w:val="right"/>
              <w:rPr>
                <w:rFonts w:ascii="Arial" w:hAnsi="Arial" w:cs="Arial"/>
                <w:szCs w:val="22"/>
              </w:rPr>
            </w:pP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 xml:space="preserve">      More than six months old</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25,000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 xml:space="preserve">      Other debtors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3,50,000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Sundry creditors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1,82,200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Provision for taxation</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75,000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Net profit for the year (after tax)</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7,20,000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Freehold premises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16,00,000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Plant and Machinery</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18,50,000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Patents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10,000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Goodwill</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2,00,000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Preliminary Expenses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44,800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Prepaid expenses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5,000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Outstanding expenses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66,000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Investment in shares</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53,000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Closing stock</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3,64,100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Bills receivable</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20,000</w:t>
            </w:r>
          </w:p>
        </w:tc>
      </w:tr>
      <w:tr w:rsidR="00984D12" w:rsidRPr="00984D12" w:rsidTr="008550F3">
        <w:tc>
          <w:tcPr>
            <w:tcW w:w="6096" w:type="dxa"/>
          </w:tcPr>
          <w:p w:rsidR="00984D12" w:rsidRPr="00984D12" w:rsidRDefault="00984D12" w:rsidP="00A52071">
            <w:pPr>
              <w:pStyle w:val="ListParagraph"/>
              <w:ind w:left="0"/>
              <w:rPr>
                <w:rFonts w:ascii="Arial" w:hAnsi="Arial" w:cs="Arial"/>
                <w:szCs w:val="22"/>
              </w:rPr>
            </w:pPr>
            <w:r w:rsidRPr="00984D12">
              <w:rPr>
                <w:rFonts w:ascii="Arial" w:hAnsi="Arial" w:cs="Arial"/>
                <w:szCs w:val="22"/>
              </w:rPr>
              <w:t>Bills payable</w:t>
            </w:r>
          </w:p>
        </w:tc>
        <w:tc>
          <w:tcPr>
            <w:tcW w:w="1134" w:type="dxa"/>
          </w:tcPr>
          <w:p w:rsidR="00984D12" w:rsidRPr="00984D12" w:rsidRDefault="00984D12" w:rsidP="00A52071">
            <w:pPr>
              <w:pStyle w:val="ListParagraph"/>
              <w:ind w:left="0"/>
              <w:jc w:val="right"/>
              <w:rPr>
                <w:rFonts w:ascii="Arial" w:hAnsi="Arial" w:cs="Arial"/>
                <w:szCs w:val="22"/>
              </w:rPr>
            </w:pPr>
            <w:r w:rsidRPr="00984D12">
              <w:rPr>
                <w:rFonts w:ascii="Arial" w:hAnsi="Arial" w:cs="Arial"/>
                <w:szCs w:val="22"/>
              </w:rPr>
              <w:t>7,200</w:t>
            </w:r>
          </w:p>
        </w:tc>
      </w:tr>
    </w:tbl>
    <w:p w:rsidR="00984D12" w:rsidRPr="00984D12" w:rsidRDefault="00984D12" w:rsidP="00A52071">
      <w:pPr>
        <w:spacing w:after="0" w:line="240" w:lineRule="auto"/>
        <w:rPr>
          <w:rFonts w:ascii="Arial" w:hAnsi="Arial" w:cs="Arial"/>
        </w:rPr>
      </w:pPr>
      <w:r w:rsidRPr="00984D12">
        <w:rPr>
          <w:rFonts w:ascii="Arial" w:hAnsi="Arial" w:cs="Arial"/>
        </w:rPr>
        <w:tab/>
      </w:r>
    </w:p>
    <w:p w:rsidR="00984D12" w:rsidRPr="00984D12" w:rsidRDefault="00984D12" w:rsidP="00A52071">
      <w:pPr>
        <w:spacing w:after="0" w:line="240" w:lineRule="auto"/>
        <w:ind w:left="360"/>
        <w:rPr>
          <w:rFonts w:ascii="Arial" w:hAnsi="Arial" w:cs="Arial"/>
        </w:rPr>
      </w:pPr>
      <w:r w:rsidRPr="00984D12">
        <w:rPr>
          <w:rFonts w:ascii="Arial" w:hAnsi="Arial" w:cs="Arial"/>
        </w:rPr>
        <w:t>Prepare the Company’s Balance Sheet for the year ended 31</w:t>
      </w:r>
      <w:r w:rsidRPr="00984D12">
        <w:rPr>
          <w:rFonts w:ascii="Arial" w:hAnsi="Arial" w:cs="Arial"/>
          <w:vertAlign w:val="superscript"/>
        </w:rPr>
        <w:t>st</w:t>
      </w:r>
      <w:r>
        <w:rPr>
          <w:rFonts w:ascii="Arial" w:hAnsi="Arial" w:cs="Arial"/>
        </w:rPr>
        <w:t xml:space="preserve"> March, 2016</w:t>
      </w:r>
      <w:r w:rsidRPr="00984D12">
        <w:rPr>
          <w:rFonts w:ascii="Arial" w:hAnsi="Arial" w:cs="Arial"/>
        </w:rPr>
        <w:t xml:space="preserve"> in the prescribed form after taking into account the following matters:</w:t>
      </w:r>
    </w:p>
    <w:p w:rsidR="00984D12" w:rsidRPr="00984D12" w:rsidRDefault="00984D12" w:rsidP="00A52071">
      <w:pPr>
        <w:pStyle w:val="ListParagraph"/>
        <w:numPr>
          <w:ilvl w:val="0"/>
          <w:numId w:val="13"/>
        </w:numPr>
        <w:spacing w:after="0" w:line="240" w:lineRule="auto"/>
        <w:rPr>
          <w:rFonts w:ascii="Arial" w:hAnsi="Arial" w:cs="Arial"/>
        </w:rPr>
      </w:pPr>
      <w:r w:rsidRPr="00984D12">
        <w:rPr>
          <w:rFonts w:ascii="Arial" w:hAnsi="Arial" w:cs="Arial"/>
        </w:rPr>
        <w:t>Transfer to General Reserve Rs. 3,00,000;</w:t>
      </w:r>
    </w:p>
    <w:p w:rsidR="00984D12" w:rsidRPr="00984D12" w:rsidRDefault="00984D12" w:rsidP="00A52071">
      <w:pPr>
        <w:pStyle w:val="ListParagraph"/>
        <w:numPr>
          <w:ilvl w:val="0"/>
          <w:numId w:val="13"/>
        </w:numPr>
        <w:spacing w:after="0" w:line="240" w:lineRule="auto"/>
        <w:rPr>
          <w:rFonts w:ascii="Arial" w:hAnsi="Arial" w:cs="Arial"/>
        </w:rPr>
      </w:pPr>
      <w:r w:rsidRPr="00984D12">
        <w:rPr>
          <w:rFonts w:ascii="Arial" w:hAnsi="Arial" w:cs="Arial"/>
        </w:rPr>
        <w:t>Provide for a dividend of 10% on share capital.</w:t>
      </w:r>
    </w:p>
    <w:p w:rsidR="00A52071" w:rsidRDefault="00A52071">
      <w:pPr>
        <w:rPr>
          <w:rFonts w:ascii="Arial" w:hAnsi="Arial" w:cs="Arial"/>
          <w:b/>
        </w:rPr>
      </w:pPr>
      <w:r>
        <w:rPr>
          <w:rFonts w:ascii="Arial" w:hAnsi="Arial" w:cs="Arial"/>
          <w:b/>
        </w:rPr>
        <w:br w:type="page"/>
      </w:r>
    </w:p>
    <w:p w:rsidR="0099742D" w:rsidRPr="00BE07D1" w:rsidRDefault="0099742D" w:rsidP="00A52071">
      <w:pPr>
        <w:spacing w:after="0" w:line="240" w:lineRule="auto"/>
        <w:jc w:val="center"/>
        <w:rPr>
          <w:rFonts w:ascii="Arial" w:hAnsi="Arial" w:cs="Arial"/>
          <w:b/>
        </w:rPr>
      </w:pPr>
      <w:r w:rsidRPr="00BE07D1">
        <w:rPr>
          <w:rFonts w:ascii="Arial" w:hAnsi="Arial" w:cs="Arial"/>
          <w:b/>
        </w:rPr>
        <w:lastRenderedPageBreak/>
        <w:t>Section D</w:t>
      </w:r>
    </w:p>
    <w:p w:rsidR="002F0689" w:rsidRDefault="0099742D" w:rsidP="00A52071">
      <w:pPr>
        <w:spacing w:after="0" w:line="240" w:lineRule="auto"/>
        <w:rPr>
          <w:rFonts w:ascii="Arial" w:hAnsi="Arial" w:cs="Arial"/>
          <w:b/>
        </w:rPr>
      </w:pPr>
      <w:r w:rsidRPr="00BE07D1">
        <w:rPr>
          <w:rFonts w:ascii="Arial" w:hAnsi="Arial" w:cs="Arial"/>
          <w:b/>
        </w:rPr>
        <w:t>Case Study (15 x 1 = 15)</w:t>
      </w:r>
    </w:p>
    <w:p w:rsidR="002F0689" w:rsidRPr="002F0689" w:rsidRDefault="002F0689" w:rsidP="00A52071">
      <w:pPr>
        <w:pStyle w:val="ListParagraph"/>
        <w:numPr>
          <w:ilvl w:val="0"/>
          <w:numId w:val="1"/>
        </w:numPr>
        <w:spacing w:after="0" w:line="240" w:lineRule="auto"/>
        <w:rPr>
          <w:rFonts w:ascii="Arial" w:hAnsi="Arial" w:cs="Arial"/>
        </w:rPr>
      </w:pPr>
      <w:r w:rsidRPr="002F0689">
        <w:rPr>
          <w:rFonts w:ascii="Arial" w:hAnsi="Arial" w:cs="Arial"/>
        </w:rPr>
        <w:t>Balance sheet of Diamond Ltd as on 31-12-2013.</w:t>
      </w:r>
    </w:p>
    <w:tbl>
      <w:tblPr>
        <w:tblStyle w:val="TableGrid"/>
        <w:tblW w:w="0" w:type="auto"/>
        <w:tblLook w:val="04A0" w:firstRow="1" w:lastRow="0" w:firstColumn="1" w:lastColumn="0" w:noHBand="0" w:noVBand="1"/>
      </w:tblPr>
      <w:tblGrid>
        <w:gridCol w:w="3426"/>
        <w:gridCol w:w="1198"/>
        <w:gridCol w:w="3384"/>
        <w:gridCol w:w="1234"/>
      </w:tblGrid>
      <w:tr w:rsidR="002F0689" w:rsidRPr="002F0689" w:rsidTr="008550F3">
        <w:tc>
          <w:tcPr>
            <w:tcW w:w="3580" w:type="dxa"/>
            <w:tcBorders>
              <w:right w:val="single" w:sz="4" w:space="0" w:color="auto"/>
            </w:tcBorders>
          </w:tcPr>
          <w:p w:rsidR="002F0689" w:rsidRPr="002F0689" w:rsidRDefault="002F0689" w:rsidP="00A52071">
            <w:pPr>
              <w:rPr>
                <w:rFonts w:ascii="Arial" w:hAnsi="Arial" w:cs="Arial"/>
                <w:b/>
                <w:szCs w:val="22"/>
              </w:rPr>
            </w:pPr>
            <w:r w:rsidRPr="002F0689">
              <w:rPr>
                <w:rFonts w:ascii="Arial" w:hAnsi="Arial" w:cs="Arial"/>
                <w:b/>
                <w:szCs w:val="22"/>
              </w:rPr>
              <w:t>LIABILITIES</w:t>
            </w:r>
          </w:p>
        </w:tc>
        <w:tc>
          <w:tcPr>
            <w:tcW w:w="1208" w:type="dxa"/>
            <w:tcBorders>
              <w:left w:val="single" w:sz="4" w:space="0" w:color="auto"/>
            </w:tcBorders>
          </w:tcPr>
          <w:p w:rsidR="002F0689" w:rsidRPr="002F0689" w:rsidRDefault="002F0689" w:rsidP="00A52071">
            <w:pPr>
              <w:jc w:val="right"/>
              <w:rPr>
                <w:rFonts w:ascii="Arial" w:hAnsi="Arial" w:cs="Arial"/>
                <w:b/>
                <w:szCs w:val="22"/>
              </w:rPr>
            </w:pPr>
            <w:r w:rsidRPr="002F0689">
              <w:rPr>
                <w:rFonts w:ascii="Arial" w:hAnsi="Arial" w:cs="Arial"/>
                <w:b/>
                <w:szCs w:val="22"/>
              </w:rPr>
              <w:t>Amt</w:t>
            </w:r>
          </w:p>
        </w:tc>
        <w:tc>
          <w:tcPr>
            <w:tcW w:w="3541" w:type="dxa"/>
            <w:tcBorders>
              <w:right w:val="single" w:sz="4" w:space="0" w:color="auto"/>
            </w:tcBorders>
          </w:tcPr>
          <w:p w:rsidR="002F0689" w:rsidRPr="002F0689" w:rsidRDefault="002F0689" w:rsidP="00A52071">
            <w:pPr>
              <w:rPr>
                <w:rFonts w:ascii="Arial" w:hAnsi="Arial" w:cs="Arial"/>
                <w:b/>
                <w:szCs w:val="22"/>
              </w:rPr>
            </w:pPr>
            <w:r w:rsidRPr="002F0689">
              <w:rPr>
                <w:rFonts w:ascii="Arial" w:hAnsi="Arial" w:cs="Arial"/>
                <w:b/>
                <w:szCs w:val="22"/>
              </w:rPr>
              <w:t>ASSETS</w:t>
            </w:r>
          </w:p>
        </w:tc>
        <w:tc>
          <w:tcPr>
            <w:tcW w:w="1247" w:type="dxa"/>
            <w:tcBorders>
              <w:left w:val="single" w:sz="4" w:space="0" w:color="auto"/>
            </w:tcBorders>
          </w:tcPr>
          <w:p w:rsidR="002F0689" w:rsidRPr="002F0689" w:rsidRDefault="002F0689" w:rsidP="00A52071">
            <w:pPr>
              <w:jc w:val="right"/>
              <w:rPr>
                <w:rFonts w:ascii="Arial" w:hAnsi="Arial" w:cs="Arial"/>
                <w:b/>
                <w:szCs w:val="22"/>
              </w:rPr>
            </w:pPr>
            <w:r w:rsidRPr="002F0689">
              <w:rPr>
                <w:rFonts w:ascii="Arial" w:hAnsi="Arial" w:cs="Arial"/>
                <w:b/>
                <w:szCs w:val="22"/>
              </w:rPr>
              <w:t>Amt</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Share capital:</w:t>
            </w:r>
          </w:p>
          <w:p w:rsidR="002F0689" w:rsidRPr="002F0689" w:rsidRDefault="002F0689" w:rsidP="00A52071">
            <w:pPr>
              <w:rPr>
                <w:rFonts w:ascii="Arial" w:hAnsi="Arial" w:cs="Arial"/>
                <w:szCs w:val="22"/>
              </w:rPr>
            </w:pPr>
            <w:r w:rsidRPr="002F0689">
              <w:rPr>
                <w:rFonts w:ascii="Arial" w:hAnsi="Arial" w:cs="Arial"/>
                <w:szCs w:val="22"/>
              </w:rPr>
              <w:t>Issued, subscribed and paid up: 2,000 shares of RS.100 each</w:t>
            </w:r>
          </w:p>
        </w:tc>
        <w:tc>
          <w:tcPr>
            <w:tcW w:w="1208" w:type="dxa"/>
            <w:tcBorders>
              <w:left w:val="single" w:sz="4" w:space="0" w:color="auto"/>
            </w:tcBorders>
          </w:tcPr>
          <w:p w:rsidR="002F0689" w:rsidRPr="002F0689" w:rsidRDefault="002F0689" w:rsidP="00A52071">
            <w:pPr>
              <w:jc w:val="right"/>
              <w:rPr>
                <w:rFonts w:ascii="Arial" w:hAnsi="Arial" w:cs="Arial"/>
                <w:szCs w:val="22"/>
              </w:rPr>
            </w:pPr>
          </w:p>
          <w:p w:rsidR="002F0689" w:rsidRPr="002F0689" w:rsidRDefault="002F0689" w:rsidP="00A52071">
            <w:pPr>
              <w:jc w:val="right"/>
              <w:rPr>
                <w:rFonts w:ascii="Arial" w:hAnsi="Arial" w:cs="Arial"/>
                <w:szCs w:val="22"/>
              </w:rPr>
            </w:pPr>
          </w:p>
          <w:p w:rsidR="002F0689" w:rsidRPr="002F0689" w:rsidRDefault="002F0689" w:rsidP="00A52071">
            <w:pPr>
              <w:jc w:val="right"/>
              <w:rPr>
                <w:rFonts w:ascii="Arial" w:hAnsi="Arial" w:cs="Arial"/>
                <w:szCs w:val="22"/>
              </w:rPr>
            </w:pPr>
            <w:r w:rsidRPr="002F0689">
              <w:rPr>
                <w:rFonts w:ascii="Arial" w:hAnsi="Arial" w:cs="Arial"/>
                <w:szCs w:val="22"/>
              </w:rPr>
              <w:t>2,00,000</w:t>
            </w: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Land &amp; Buildings</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1,10,000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General Reserve</w:t>
            </w:r>
          </w:p>
        </w:tc>
        <w:tc>
          <w:tcPr>
            <w:tcW w:w="1208"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40,000</w:t>
            </w: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Plant &amp; Machinery</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1,30,000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Profit and Loss a/c</w:t>
            </w:r>
          </w:p>
        </w:tc>
        <w:tc>
          <w:tcPr>
            <w:tcW w:w="1208"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32,000</w:t>
            </w: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Patents &amp; Trademarks</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20,000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Sundry Creditors</w:t>
            </w:r>
          </w:p>
        </w:tc>
        <w:tc>
          <w:tcPr>
            <w:tcW w:w="1208"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1,28,000</w:t>
            </w: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Stock</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48,000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Income Tax Reserve</w:t>
            </w:r>
          </w:p>
        </w:tc>
        <w:tc>
          <w:tcPr>
            <w:tcW w:w="1208"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60,000</w:t>
            </w: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Debtors</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88,000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p>
        </w:tc>
        <w:tc>
          <w:tcPr>
            <w:tcW w:w="1208" w:type="dxa"/>
            <w:tcBorders>
              <w:left w:val="single" w:sz="4" w:space="0" w:color="auto"/>
            </w:tcBorders>
          </w:tcPr>
          <w:p w:rsidR="002F0689" w:rsidRPr="002F0689" w:rsidRDefault="002F0689" w:rsidP="00A52071">
            <w:pPr>
              <w:jc w:val="right"/>
              <w:rPr>
                <w:rFonts w:ascii="Arial" w:hAnsi="Arial" w:cs="Arial"/>
                <w:szCs w:val="22"/>
              </w:rPr>
            </w:pP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Bank</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52,000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p>
        </w:tc>
        <w:tc>
          <w:tcPr>
            <w:tcW w:w="1208" w:type="dxa"/>
            <w:tcBorders>
              <w:left w:val="single" w:sz="4" w:space="0" w:color="auto"/>
            </w:tcBorders>
          </w:tcPr>
          <w:p w:rsidR="002F0689" w:rsidRPr="002F0689" w:rsidRDefault="002F0689" w:rsidP="00A52071">
            <w:pPr>
              <w:jc w:val="right"/>
              <w:rPr>
                <w:rFonts w:ascii="Arial" w:hAnsi="Arial" w:cs="Arial"/>
                <w:szCs w:val="22"/>
              </w:rPr>
            </w:pPr>
          </w:p>
        </w:tc>
        <w:tc>
          <w:tcPr>
            <w:tcW w:w="3541" w:type="dxa"/>
            <w:tcBorders>
              <w:right w:val="single" w:sz="4" w:space="0" w:color="auto"/>
            </w:tcBorders>
          </w:tcPr>
          <w:p w:rsidR="002F0689" w:rsidRPr="002F0689" w:rsidRDefault="002F0689" w:rsidP="00A52071">
            <w:pPr>
              <w:rPr>
                <w:rFonts w:ascii="Arial" w:hAnsi="Arial" w:cs="Arial"/>
                <w:szCs w:val="22"/>
              </w:rPr>
            </w:pPr>
            <w:r w:rsidRPr="002F0689">
              <w:rPr>
                <w:rFonts w:ascii="Arial" w:hAnsi="Arial" w:cs="Arial"/>
                <w:szCs w:val="22"/>
              </w:rPr>
              <w:t>Preliminary expenses</w:t>
            </w: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12,000</w:t>
            </w:r>
          </w:p>
        </w:tc>
      </w:tr>
      <w:tr w:rsidR="002F0689" w:rsidRPr="002F0689" w:rsidTr="008550F3">
        <w:tc>
          <w:tcPr>
            <w:tcW w:w="3580" w:type="dxa"/>
            <w:tcBorders>
              <w:right w:val="single" w:sz="4" w:space="0" w:color="auto"/>
            </w:tcBorders>
          </w:tcPr>
          <w:p w:rsidR="002F0689" w:rsidRPr="002F0689" w:rsidRDefault="002F0689" w:rsidP="00A52071">
            <w:pPr>
              <w:rPr>
                <w:rFonts w:ascii="Arial" w:hAnsi="Arial" w:cs="Arial"/>
                <w:szCs w:val="22"/>
              </w:rPr>
            </w:pPr>
          </w:p>
        </w:tc>
        <w:tc>
          <w:tcPr>
            <w:tcW w:w="1208"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4,60,000</w:t>
            </w:r>
          </w:p>
        </w:tc>
        <w:tc>
          <w:tcPr>
            <w:tcW w:w="3541" w:type="dxa"/>
            <w:tcBorders>
              <w:right w:val="single" w:sz="4" w:space="0" w:color="auto"/>
            </w:tcBorders>
          </w:tcPr>
          <w:p w:rsidR="002F0689" w:rsidRPr="002F0689" w:rsidRDefault="002F0689" w:rsidP="00A52071">
            <w:pPr>
              <w:rPr>
                <w:rFonts w:ascii="Arial" w:hAnsi="Arial" w:cs="Arial"/>
                <w:szCs w:val="22"/>
              </w:rPr>
            </w:pPr>
          </w:p>
        </w:tc>
        <w:tc>
          <w:tcPr>
            <w:tcW w:w="1247" w:type="dxa"/>
            <w:tcBorders>
              <w:left w:val="single" w:sz="4" w:space="0" w:color="auto"/>
            </w:tcBorders>
          </w:tcPr>
          <w:p w:rsidR="002F0689" w:rsidRPr="002F0689" w:rsidRDefault="002F0689" w:rsidP="00A52071">
            <w:pPr>
              <w:jc w:val="right"/>
              <w:rPr>
                <w:rFonts w:ascii="Arial" w:hAnsi="Arial" w:cs="Arial"/>
                <w:szCs w:val="22"/>
              </w:rPr>
            </w:pPr>
            <w:r w:rsidRPr="002F0689">
              <w:rPr>
                <w:rFonts w:ascii="Arial" w:hAnsi="Arial" w:cs="Arial"/>
                <w:szCs w:val="22"/>
              </w:rPr>
              <w:t>4,60,000</w:t>
            </w:r>
          </w:p>
        </w:tc>
      </w:tr>
    </w:tbl>
    <w:p w:rsidR="002F0689" w:rsidRPr="002F0689" w:rsidRDefault="002F0689" w:rsidP="00A52071">
      <w:pPr>
        <w:spacing w:after="0" w:line="240" w:lineRule="auto"/>
        <w:jc w:val="both"/>
        <w:rPr>
          <w:rFonts w:ascii="Arial" w:hAnsi="Arial" w:cs="Arial"/>
        </w:rPr>
      </w:pPr>
      <w:r w:rsidRPr="002F0689">
        <w:rPr>
          <w:rFonts w:ascii="Arial" w:hAnsi="Arial" w:cs="Arial"/>
        </w:rPr>
        <w:t>The expert valuer valued Land &amp; Building at Rs.2,40,000;  Goodwill at Rs.1,60,000 and Plant and Machinery  at Rs.1,20,000. Out of the total Debtors, it is found that debtors of Rs.8,000 are bad.</w:t>
      </w:r>
    </w:p>
    <w:p w:rsidR="002F0689" w:rsidRPr="002F0689" w:rsidRDefault="002F0689" w:rsidP="00A52071">
      <w:pPr>
        <w:spacing w:after="0" w:line="240" w:lineRule="auto"/>
        <w:jc w:val="both"/>
        <w:rPr>
          <w:rFonts w:ascii="Arial" w:hAnsi="Arial" w:cs="Arial"/>
        </w:rPr>
      </w:pPr>
      <w:r w:rsidRPr="002F0689">
        <w:rPr>
          <w:rFonts w:ascii="Arial" w:hAnsi="Arial" w:cs="Arial"/>
        </w:rPr>
        <w:t>The profits of the company after tax have been as follows:</w:t>
      </w:r>
    </w:p>
    <w:tbl>
      <w:tblPr>
        <w:tblStyle w:val="TableGrid"/>
        <w:tblW w:w="0" w:type="auto"/>
        <w:tblInd w:w="817" w:type="dxa"/>
        <w:tblLook w:val="04A0" w:firstRow="1" w:lastRow="0" w:firstColumn="1" w:lastColumn="0" w:noHBand="0" w:noVBand="1"/>
      </w:tblPr>
      <w:tblGrid>
        <w:gridCol w:w="2126"/>
        <w:gridCol w:w="2268"/>
        <w:gridCol w:w="2127"/>
      </w:tblGrid>
      <w:tr w:rsidR="002F0689" w:rsidRPr="002F0689" w:rsidTr="008550F3">
        <w:tc>
          <w:tcPr>
            <w:tcW w:w="2126" w:type="dxa"/>
          </w:tcPr>
          <w:p w:rsidR="002F0689" w:rsidRPr="002F0689" w:rsidRDefault="002F0689" w:rsidP="00A52071">
            <w:pPr>
              <w:jc w:val="center"/>
              <w:rPr>
                <w:rFonts w:ascii="Arial" w:hAnsi="Arial" w:cs="Arial"/>
                <w:szCs w:val="22"/>
              </w:rPr>
            </w:pPr>
            <w:r w:rsidRPr="002F0689">
              <w:rPr>
                <w:rFonts w:ascii="Arial" w:hAnsi="Arial" w:cs="Arial"/>
                <w:szCs w:val="22"/>
              </w:rPr>
              <w:t>2011</w:t>
            </w:r>
          </w:p>
        </w:tc>
        <w:tc>
          <w:tcPr>
            <w:tcW w:w="2268" w:type="dxa"/>
          </w:tcPr>
          <w:p w:rsidR="002F0689" w:rsidRPr="002F0689" w:rsidRDefault="002F0689" w:rsidP="00A52071">
            <w:pPr>
              <w:jc w:val="center"/>
              <w:rPr>
                <w:rFonts w:ascii="Arial" w:hAnsi="Arial" w:cs="Arial"/>
                <w:szCs w:val="22"/>
              </w:rPr>
            </w:pPr>
            <w:r w:rsidRPr="002F0689">
              <w:rPr>
                <w:rFonts w:ascii="Arial" w:hAnsi="Arial" w:cs="Arial"/>
                <w:szCs w:val="22"/>
              </w:rPr>
              <w:t>2012</w:t>
            </w:r>
          </w:p>
        </w:tc>
        <w:tc>
          <w:tcPr>
            <w:tcW w:w="2127" w:type="dxa"/>
          </w:tcPr>
          <w:p w:rsidR="002F0689" w:rsidRPr="002F0689" w:rsidRDefault="002F0689" w:rsidP="00A52071">
            <w:pPr>
              <w:jc w:val="center"/>
              <w:rPr>
                <w:rFonts w:ascii="Arial" w:hAnsi="Arial" w:cs="Arial"/>
                <w:szCs w:val="22"/>
              </w:rPr>
            </w:pPr>
            <w:r w:rsidRPr="002F0689">
              <w:rPr>
                <w:rFonts w:ascii="Arial" w:hAnsi="Arial" w:cs="Arial"/>
                <w:szCs w:val="22"/>
              </w:rPr>
              <w:t>2013</w:t>
            </w:r>
          </w:p>
        </w:tc>
      </w:tr>
      <w:tr w:rsidR="002F0689" w:rsidRPr="002F0689" w:rsidTr="008550F3">
        <w:tc>
          <w:tcPr>
            <w:tcW w:w="2126" w:type="dxa"/>
          </w:tcPr>
          <w:p w:rsidR="002F0689" w:rsidRPr="002F0689" w:rsidRDefault="002F0689" w:rsidP="00A52071">
            <w:pPr>
              <w:jc w:val="center"/>
              <w:rPr>
                <w:rFonts w:ascii="Arial" w:hAnsi="Arial" w:cs="Arial"/>
                <w:szCs w:val="22"/>
              </w:rPr>
            </w:pPr>
            <w:r w:rsidRPr="002F0689">
              <w:rPr>
                <w:rFonts w:ascii="Arial" w:hAnsi="Arial" w:cs="Arial"/>
                <w:szCs w:val="22"/>
              </w:rPr>
              <w:t>80,000</w:t>
            </w:r>
          </w:p>
        </w:tc>
        <w:tc>
          <w:tcPr>
            <w:tcW w:w="2268" w:type="dxa"/>
          </w:tcPr>
          <w:p w:rsidR="002F0689" w:rsidRPr="002F0689" w:rsidRDefault="002F0689" w:rsidP="00A52071">
            <w:pPr>
              <w:jc w:val="center"/>
              <w:rPr>
                <w:rFonts w:ascii="Arial" w:hAnsi="Arial" w:cs="Arial"/>
                <w:szCs w:val="22"/>
              </w:rPr>
            </w:pPr>
            <w:r w:rsidRPr="002F0689">
              <w:rPr>
                <w:rFonts w:ascii="Arial" w:hAnsi="Arial" w:cs="Arial"/>
                <w:szCs w:val="22"/>
              </w:rPr>
              <w:t>90,000</w:t>
            </w:r>
          </w:p>
        </w:tc>
        <w:tc>
          <w:tcPr>
            <w:tcW w:w="2127" w:type="dxa"/>
          </w:tcPr>
          <w:p w:rsidR="002F0689" w:rsidRPr="002F0689" w:rsidRDefault="002F0689" w:rsidP="00A52071">
            <w:pPr>
              <w:jc w:val="center"/>
              <w:rPr>
                <w:rFonts w:ascii="Arial" w:hAnsi="Arial" w:cs="Arial"/>
                <w:szCs w:val="22"/>
              </w:rPr>
            </w:pPr>
            <w:r w:rsidRPr="002F0689">
              <w:rPr>
                <w:rFonts w:ascii="Arial" w:hAnsi="Arial" w:cs="Arial"/>
                <w:szCs w:val="22"/>
              </w:rPr>
              <w:t>1,06,000</w:t>
            </w:r>
          </w:p>
        </w:tc>
      </w:tr>
    </w:tbl>
    <w:p w:rsidR="002F0689" w:rsidRPr="002F0689" w:rsidRDefault="002F0689" w:rsidP="00A52071">
      <w:pPr>
        <w:spacing w:after="0" w:line="240" w:lineRule="auto"/>
        <w:jc w:val="center"/>
        <w:rPr>
          <w:rFonts w:ascii="Arial" w:hAnsi="Arial" w:cs="Arial"/>
        </w:rPr>
      </w:pPr>
    </w:p>
    <w:p w:rsidR="002F0689" w:rsidRPr="002F0689" w:rsidRDefault="002F0689" w:rsidP="00A52071">
      <w:pPr>
        <w:spacing w:after="0" w:line="240" w:lineRule="auto"/>
        <w:rPr>
          <w:rFonts w:ascii="Arial" w:hAnsi="Arial" w:cs="Arial"/>
        </w:rPr>
      </w:pPr>
      <w:r w:rsidRPr="002F0689">
        <w:rPr>
          <w:rFonts w:ascii="Arial" w:hAnsi="Arial" w:cs="Arial"/>
        </w:rPr>
        <w:t>The company follows the practice of transferring 25% of the profits to General reserve. Similar type of companies each, earns a profits at 10% of the value of their shares. Income Tax rate applicable to the company is 50%.  Ascertain the value of shares of the company under:</w:t>
      </w:r>
    </w:p>
    <w:p w:rsidR="002F0689" w:rsidRPr="002F0689" w:rsidRDefault="002F0689" w:rsidP="00A52071">
      <w:pPr>
        <w:pStyle w:val="ListParagraph"/>
        <w:numPr>
          <w:ilvl w:val="0"/>
          <w:numId w:val="15"/>
        </w:numPr>
        <w:spacing w:after="0" w:line="240" w:lineRule="auto"/>
        <w:rPr>
          <w:rFonts w:ascii="Arial" w:hAnsi="Arial" w:cs="Arial"/>
        </w:rPr>
      </w:pPr>
      <w:r w:rsidRPr="002F0689">
        <w:rPr>
          <w:rFonts w:ascii="Arial" w:hAnsi="Arial" w:cs="Arial"/>
        </w:rPr>
        <w:t>Intrinsic value method             b)  Yield value method            c)Fair value method</w:t>
      </w:r>
    </w:p>
    <w:p w:rsidR="002F0689" w:rsidRPr="002F0689" w:rsidRDefault="002F0689" w:rsidP="00A52071">
      <w:pPr>
        <w:spacing w:after="0" w:line="240" w:lineRule="auto"/>
        <w:ind w:left="360"/>
        <w:rPr>
          <w:rFonts w:ascii="Arial" w:hAnsi="Arial" w:cs="Arial"/>
        </w:rPr>
      </w:pPr>
    </w:p>
    <w:sectPr w:rsidR="002F0689" w:rsidRPr="002F0689" w:rsidSect="00DD16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47F" w:rsidRDefault="0053447F" w:rsidP="00C4551A">
      <w:pPr>
        <w:spacing w:after="0" w:line="240" w:lineRule="auto"/>
      </w:pPr>
      <w:r>
        <w:separator/>
      </w:r>
    </w:p>
  </w:endnote>
  <w:endnote w:type="continuationSeparator" w:id="0">
    <w:p w:rsidR="0053447F" w:rsidRDefault="0053447F" w:rsidP="00C4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737"/>
      <w:docPartObj>
        <w:docPartGallery w:val="Page Numbers (Bottom of Page)"/>
        <w:docPartUnique/>
      </w:docPartObj>
    </w:sdtPr>
    <w:sdtEndPr/>
    <w:sdtContent>
      <w:p w:rsidR="008550F3" w:rsidRDefault="0053447F" w:rsidP="00D441A7">
        <w:pPr>
          <w:pStyle w:val="Footer"/>
          <w:jc w:val="center"/>
        </w:pPr>
        <w:r>
          <w:fldChar w:fldCharType="begin"/>
        </w:r>
        <w:r>
          <w:instrText xml:space="preserve"> PAGE   \* MERGEFORMAT </w:instrText>
        </w:r>
        <w:r>
          <w:fldChar w:fldCharType="separate"/>
        </w:r>
        <w:r w:rsidR="00F263ED">
          <w:rPr>
            <w:noProof/>
          </w:rPr>
          <w:t>1</w:t>
        </w:r>
        <w:r>
          <w:rPr>
            <w:noProof/>
          </w:rPr>
          <w:fldChar w:fldCharType="end"/>
        </w:r>
        <w:r w:rsidR="00D441A7">
          <w:t xml:space="preserve">                  BC-2115-C-16</w:t>
        </w:r>
      </w:p>
    </w:sdtContent>
  </w:sdt>
  <w:p w:rsidR="008550F3" w:rsidRDefault="00855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47F" w:rsidRDefault="0053447F" w:rsidP="00C4551A">
      <w:pPr>
        <w:spacing w:after="0" w:line="240" w:lineRule="auto"/>
      </w:pPr>
      <w:r>
        <w:separator/>
      </w:r>
    </w:p>
  </w:footnote>
  <w:footnote w:type="continuationSeparator" w:id="0">
    <w:p w:rsidR="0053447F" w:rsidRDefault="0053447F" w:rsidP="00C45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639D"/>
    <w:multiLevelType w:val="hybridMultilevel"/>
    <w:tmpl w:val="430EF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6B3023"/>
    <w:multiLevelType w:val="hybridMultilevel"/>
    <w:tmpl w:val="4B3E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F6CD8"/>
    <w:multiLevelType w:val="hybridMultilevel"/>
    <w:tmpl w:val="B8F412C6"/>
    <w:lvl w:ilvl="0" w:tplc="16FE8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072CD1"/>
    <w:multiLevelType w:val="hybridMultilevel"/>
    <w:tmpl w:val="6CB8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866B1"/>
    <w:multiLevelType w:val="hybridMultilevel"/>
    <w:tmpl w:val="8D00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F04B8"/>
    <w:multiLevelType w:val="hybridMultilevel"/>
    <w:tmpl w:val="25AA705C"/>
    <w:lvl w:ilvl="0" w:tplc="F2380B66">
      <w:start w:val="1"/>
      <w:numFmt w:val="decimal"/>
      <w:lvlText w:val="%1."/>
      <w:lvlJc w:val="left"/>
      <w:pPr>
        <w:ind w:left="360" w:hanging="360"/>
      </w:pPr>
      <w:rPr>
        <w:rFonts w:ascii="Times New Roman" w:eastAsiaTheme="minorEastAsia"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4FD6DA9"/>
    <w:multiLevelType w:val="hybridMultilevel"/>
    <w:tmpl w:val="A38CBF70"/>
    <w:lvl w:ilvl="0" w:tplc="A2E81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E300E3"/>
    <w:multiLevelType w:val="hybridMultilevel"/>
    <w:tmpl w:val="835CFCEE"/>
    <w:lvl w:ilvl="0" w:tplc="DBA2639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B0F6A"/>
    <w:multiLevelType w:val="hybridMultilevel"/>
    <w:tmpl w:val="6BD6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A2246"/>
    <w:multiLevelType w:val="hybridMultilevel"/>
    <w:tmpl w:val="CE58995A"/>
    <w:lvl w:ilvl="0" w:tplc="A2D42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166815"/>
    <w:multiLevelType w:val="hybridMultilevel"/>
    <w:tmpl w:val="6930E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85D18"/>
    <w:multiLevelType w:val="hybridMultilevel"/>
    <w:tmpl w:val="F4A86F38"/>
    <w:lvl w:ilvl="0" w:tplc="B27CB03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nsid w:val="662B4534"/>
    <w:multiLevelType w:val="hybridMultilevel"/>
    <w:tmpl w:val="35624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2018E"/>
    <w:multiLevelType w:val="hybridMultilevel"/>
    <w:tmpl w:val="770C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A7607B"/>
    <w:multiLevelType w:val="hybridMultilevel"/>
    <w:tmpl w:val="5A6A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A0B84"/>
    <w:multiLevelType w:val="hybridMultilevel"/>
    <w:tmpl w:val="1F20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15"/>
  </w:num>
  <w:num w:numId="8">
    <w:abstractNumId w:val="13"/>
  </w:num>
  <w:num w:numId="9">
    <w:abstractNumId w:val="1"/>
  </w:num>
  <w:num w:numId="10">
    <w:abstractNumId w:val="11"/>
  </w:num>
  <w:num w:numId="11">
    <w:abstractNumId w:val="6"/>
  </w:num>
  <w:num w:numId="12">
    <w:abstractNumId w:val="14"/>
  </w:num>
  <w:num w:numId="13">
    <w:abstractNumId w:val="12"/>
  </w:num>
  <w:num w:numId="14">
    <w:abstractNumId w:val="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742D"/>
    <w:rsid w:val="00012A2D"/>
    <w:rsid w:val="00046CBA"/>
    <w:rsid w:val="000C2D87"/>
    <w:rsid w:val="000E5BC1"/>
    <w:rsid w:val="00154A21"/>
    <w:rsid w:val="001D3766"/>
    <w:rsid w:val="0028407A"/>
    <w:rsid w:val="002921D9"/>
    <w:rsid w:val="002E5F3C"/>
    <w:rsid w:val="002F0689"/>
    <w:rsid w:val="003D10DF"/>
    <w:rsid w:val="003E4528"/>
    <w:rsid w:val="0053447F"/>
    <w:rsid w:val="00607D4B"/>
    <w:rsid w:val="00673F40"/>
    <w:rsid w:val="006B5941"/>
    <w:rsid w:val="006E5C46"/>
    <w:rsid w:val="008550F3"/>
    <w:rsid w:val="008826C5"/>
    <w:rsid w:val="00897E66"/>
    <w:rsid w:val="0095134F"/>
    <w:rsid w:val="00977F8E"/>
    <w:rsid w:val="00984D12"/>
    <w:rsid w:val="0099742D"/>
    <w:rsid w:val="00A52071"/>
    <w:rsid w:val="00AA477B"/>
    <w:rsid w:val="00AF187D"/>
    <w:rsid w:val="00B17303"/>
    <w:rsid w:val="00BE07D1"/>
    <w:rsid w:val="00C16112"/>
    <w:rsid w:val="00C4551A"/>
    <w:rsid w:val="00D22CA3"/>
    <w:rsid w:val="00D441A7"/>
    <w:rsid w:val="00D749E3"/>
    <w:rsid w:val="00D77476"/>
    <w:rsid w:val="00DA37F1"/>
    <w:rsid w:val="00DB5CA6"/>
    <w:rsid w:val="00DC5D70"/>
    <w:rsid w:val="00DD162F"/>
    <w:rsid w:val="00DE5230"/>
    <w:rsid w:val="00E01661"/>
    <w:rsid w:val="00EE4F44"/>
    <w:rsid w:val="00EF514B"/>
    <w:rsid w:val="00F263ED"/>
    <w:rsid w:val="00F7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A51466-550C-4275-9A76-78D874A3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2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42D"/>
    <w:pPr>
      <w:ind w:left="720"/>
      <w:contextualSpacing/>
    </w:pPr>
  </w:style>
  <w:style w:type="table" w:styleId="TableGrid">
    <w:name w:val="Table Grid"/>
    <w:basedOn w:val="TableNormal"/>
    <w:uiPriority w:val="59"/>
    <w:rsid w:val="00AF187D"/>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716DB"/>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716DB"/>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F71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6DB"/>
    <w:rPr>
      <w:rFonts w:ascii="Tahoma" w:eastAsiaTheme="minorEastAsia" w:hAnsi="Tahoma" w:cs="Tahoma"/>
      <w:sz w:val="16"/>
      <w:szCs w:val="16"/>
      <w:lang w:eastAsia="en-IN"/>
    </w:rPr>
  </w:style>
  <w:style w:type="paragraph" w:styleId="Header">
    <w:name w:val="header"/>
    <w:basedOn w:val="Normal"/>
    <w:link w:val="HeaderChar"/>
    <w:uiPriority w:val="99"/>
    <w:semiHidden/>
    <w:unhideWhenUsed/>
    <w:rsid w:val="00C455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51A"/>
    <w:rPr>
      <w:rFonts w:eastAsiaTheme="minorEastAsia"/>
      <w:lang w:eastAsia="en-IN"/>
    </w:rPr>
  </w:style>
  <w:style w:type="paragraph" w:styleId="Footer">
    <w:name w:val="footer"/>
    <w:basedOn w:val="Normal"/>
    <w:link w:val="FooterChar"/>
    <w:uiPriority w:val="99"/>
    <w:unhideWhenUsed/>
    <w:rsid w:val="00C4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51A"/>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16B2-2720-4166-857A-95B4F670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16</cp:revision>
  <dcterms:created xsi:type="dcterms:W3CDTF">2016-03-29T07:12:00Z</dcterms:created>
  <dcterms:modified xsi:type="dcterms:W3CDTF">2022-06-10T07:18:00Z</dcterms:modified>
</cp:coreProperties>
</file>