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8" w:type="dxa"/>
        <w:tblLook w:val="04A0" w:firstRow="1" w:lastRow="0" w:firstColumn="1" w:lastColumn="0" w:noHBand="0" w:noVBand="1"/>
      </w:tblPr>
      <w:tblGrid>
        <w:gridCol w:w="1036"/>
        <w:gridCol w:w="2336"/>
        <w:gridCol w:w="276"/>
        <w:gridCol w:w="2656"/>
        <w:gridCol w:w="976"/>
        <w:gridCol w:w="976"/>
        <w:gridCol w:w="976"/>
        <w:gridCol w:w="976"/>
      </w:tblGrid>
      <w:tr w:rsidR="003628A1" w:rsidRPr="0039356C" w:rsidTr="0006105E">
        <w:trPr>
          <w:trHeight w:val="288"/>
        </w:trPr>
        <w:tc>
          <w:tcPr>
            <w:tcW w:w="1036" w:type="dxa"/>
            <w:tcBorders>
              <w:top w:val="nil"/>
              <w:left w:val="nil"/>
              <w:bottom w:val="nil"/>
              <w:right w:val="nil"/>
            </w:tcBorders>
            <w:shd w:val="clear" w:color="auto" w:fill="auto"/>
            <w:noWrap/>
            <w:vAlign w:val="center"/>
            <w:hideMark/>
          </w:tcPr>
          <w:p w:rsidR="003628A1" w:rsidRPr="0039356C" w:rsidRDefault="009A2047" w:rsidP="003628A1">
            <w:pPr>
              <w:spacing w:after="0" w:line="240" w:lineRule="auto"/>
              <w:rPr>
                <w:rFonts w:ascii="Arial" w:eastAsia="Times New Roman" w:hAnsi="Arial" w:cs="Arial"/>
                <w:lang w:eastAsia="en-IN"/>
              </w:rPr>
            </w:pPr>
            <w:r>
              <w:rPr>
                <w:rFonts w:ascii="Arial" w:hAnsi="Arial" w:cs="Arial"/>
                <w:noProof/>
                <w:lang w:eastAsia="en-IN"/>
              </w:rPr>
              <w:drawing>
                <wp:anchor distT="0" distB="0" distL="114300" distR="114300" simplePos="0" relativeHeight="251659264" behindDoc="0" locked="0" layoutInCell="1" allowOverlap="1">
                  <wp:simplePos x="0" y="0"/>
                  <wp:positionH relativeFrom="column">
                    <wp:posOffset>-283845</wp:posOffset>
                  </wp:positionH>
                  <wp:positionV relativeFrom="paragraph">
                    <wp:posOffset>-27940</wp:posOffset>
                  </wp:positionV>
                  <wp:extent cx="923925" cy="819150"/>
                  <wp:effectExtent l="19050" t="0" r="9525" b="0"/>
                  <wp:wrapNone/>
                  <wp:docPr id="3"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00000000-0008-0000-0000-000003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8191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3628A1" w:rsidRPr="0039356C">
              <w:rPr>
                <w:rFonts w:ascii="Arial" w:hAnsi="Arial" w:cs="Arial"/>
              </w:rPr>
              <w:tab/>
            </w:r>
          </w:p>
        </w:tc>
        <w:tc>
          <w:tcPr>
            <w:tcW w:w="23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656" w:type="dxa"/>
            <w:tcBorders>
              <w:top w:val="nil"/>
              <w:left w:val="nil"/>
              <w:bottom w:val="nil"/>
              <w:right w:val="nil"/>
            </w:tcBorders>
            <w:shd w:val="clear" w:color="auto" w:fill="auto"/>
            <w:noWrap/>
            <w:vAlign w:val="bottom"/>
            <w:hideMark/>
          </w:tcPr>
          <w:p w:rsidR="003628A1" w:rsidRPr="0039356C" w:rsidRDefault="006D6668" w:rsidP="003628A1">
            <w:pPr>
              <w:spacing w:after="0" w:line="240" w:lineRule="auto"/>
              <w:rPr>
                <w:rFonts w:ascii="Arial" w:eastAsia="Times New Roman" w:hAnsi="Arial" w:cs="Arial"/>
                <w:lang w:eastAsia="en-IN"/>
              </w:rPr>
            </w:pPr>
            <w:r>
              <w:rPr>
                <w:rFonts w:ascii="Arial" w:eastAsia="Times New Roman" w:hAnsi="Arial" w:cs="Arial"/>
                <w:noProof/>
                <w:color w:val="000000"/>
                <w:lang w:eastAsia="en-IN"/>
              </w:rPr>
              <w:pict>
                <v:shapetype id="_x0000_t202" coordsize="21600,21600" o:spt="202" path="m,l,21600r21600,l21600,xe">
                  <v:stroke joinstyle="miter"/>
                  <v:path gradientshapeok="t" o:connecttype="rect"/>
                </v:shapetype>
                <v:shape id="Text Box 4" o:spid="_x0000_s1026" type="#_x0000_t202" style="position:absolute;margin-left:113.1pt;margin-top:-14.15pt;width:153.6pt;height:5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">
                  <v:textbox>
                    <w:txbxContent>
                      <w:p w:rsidR="003628A1" w:rsidRDefault="003628A1" w:rsidP="003628A1">
                        <w:pPr>
                          <w:pStyle w:val="NormalWeb"/>
                          <w:spacing w:after="0"/>
                        </w:pPr>
                        <w:r>
                          <w:rPr>
                            <w:rFonts w:ascii="Calibri" w:hAnsi="Calibri" w:cs="Calibri"/>
                            <w:color w:val="000000"/>
                            <w:sz w:val="22"/>
                            <w:szCs w:val="22"/>
                          </w:rPr>
                          <w:t>Register Number:</w:t>
                        </w:r>
                      </w:p>
                      <w:p w:rsidR="003628A1" w:rsidRPr="009A2047" w:rsidRDefault="003628A1" w:rsidP="003628A1">
                        <w:pPr>
                          <w:pStyle w:val="NormalWeb"/>
                          <w:spacing w:after="0"/>
                          <w:rPr>
                            <w:b/>
                            <w:sz w:val="32"/>
                          </w:rPr>
                        </w:pPr>
                        <w:r w:rsidRPr="009A2047">
                          <w:rPr>
                            <w:rFonts w:ascii="Calibri" w:hAnsi="Calibri" w:cs="Calibri"/>
                            <w:b/>
                            <w:color w:val="000000"/>
                            <w:sz w:val="30"/>
                            <w:szCs w:val="22"/>
                          </w:rPr>
                          <w:t>Date</w:t>
                        </w:r>
                        <w:proofErr w:type="gramStart"/>
                        <w:r w:rsidR="009A2047" w:rsidRPr="009A2047">
                          <w:rPr>
                            <w:rFonts w:ascii="Calibri" w:hAnsi="Calibri" w:cs="Calibri"/>
                            <w:b/>
                            <w:color w:val="000000"/>
                            <w:sz w:val="30"/>
                            <w:szCs w:val="22"/>
                          </w:rPr>
                          <w:t>:10</w:t>
                        </w:r>
                        <w:proofErr w:type="gramEnd"/>
                        <w:r w:rsidRPr="009A2047">
                          <w:rPr>
                            <w:rFonts w:ascii="Calibri" w:hAnsi="Calibri" w:cs="Calibri"/>
                            <w:b/>
                            <w:color w:val="000000"/>
                            <w:sz w:val="30"/>
                            <w:szCs w:val="22"/>
                          </w:rPr>
                          <w:t>/04/2019</w:t>
                        </w:r>
                      </w:p>
                    </w:txbxContent>
                  </v:textbox>
                </v:shape>
              </w:pict>
            </w: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r>
      <w:tr w:rsidR="003628A1" w:rsidRPr="0039356C" w:rsidTr="0006105E">
        <w:trPr>
          <w:trHeight w:val="288"/>
        </w:trPr>
        <w:tc>
          <w:tcPr>
            <w:tcW w:w="10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color w:val="000000"/>
                <w:lang w:eastAsia="en-IN"/>
              </w:rPr>
            </w:pPr>
          </w:p>
          <w:tbl>
            <w:tblPr>
              <w:tblW w:w="0" w:type="auto"/>
              <w:tblCellSpacing w:w="0" w:type="dxa"/>
              <w:tblCellMar>
                <w:left w:w="0" w:type="dxa"/>
                <w:right w:w="0" w:type="dxa"/>
              </w:tblCellMar>
              <w:tblLook w:val="04A0" w:firstRow="1" w:lastRow="0" w:firstColumn="1" w:lastColumn="0" w:noHBand="0" w:noVBand="1"/>
            </w:tblPr>
            <w:tblGrid>
              <w:gridCol w:w="820"/>
            </w:tblGrid>
            <w:tr w:rsidR="003628A1" w:rsidRPr="0039356C">
              <w:trPr>
                <w:trHeight w:val="288"/>
                <w:tblCellSpacing w:w="0" w:type="dxa"/>
              </w:trPr>
              <w:tc>
                <w:tcPr>
                  <w:tcW w:w="820" w:type="dxa"/>
                  <w:tcBorders>
                    <w:top w:val="nil"/>
                    <w:left w:val="nil"/>
                    <w:bottom w:val="nil"/>
                    <w:right w:val="nil"/>
                  </w:tcBorders>
                  <w:shd w:val="clear" w:color="auto" w:fill="auto"/>
                  <w:noWrap/>
                  <w:vAlign w:val="center"/>
                  <w:hideMark/>
                </w:tcPr>
                <w:p w:rsidR="003628A1" w:rsidRPr="0039356C" w:rsidRDefault="003628A1" w:rsidP="003628A1">
                  <w:pPr>
                    <w:spacing w:after="0" w:line="240" w:lineRule="auto"/>
                    <w:rPr>
                      <w:rFonts w:ascii="Arial" w:eastAsia="Times New Roman" w:hAnsi="Arial" w:cs="Arial"/>
                      <w:color w:val="000000"/>
                      <w:lang w:eastAsia="en-IN"/>
                    </w:rPr>
                  </w:pPr>
                </w:p>
              </w:tc>
            </w:tr>
          </w:tbl>
          <w:p w:rsidR="003628A1" w:rsidRPr="0039356C" w:rsidRDefault="003628A1" w:rsidP="003628A1">
            <w:pPr>
              <w:spacing w:after="0" w:line="240" w:lineRule="auto"/>
              <w:rPr>
                <w:rFonts w:ascii="Arial" w:eastAsia="Times New Roman" w:hAnsi="Arial" w:cs="Arial"/>
                <w:color w:val="000000"/>
                <w:lang w:eastAsia="en-IN"/>
              </w:rPr>
            </w:pPr>
          </w:p>
        </w:tc>
        <w:tc>
          <w:tcPr>
            <w:tcW w:w="23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5584" w:type="dxa"/>
            <w:gridSpan w:val="4"/>
            <w:vMerge w:val="restart"/>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color w:val="000000"/>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color w:val="000000"/>
                <w:lang w:eastAsia="en-IN"/>
              </w:rPr>
            </w:pPr>
          </w:p>
        </w:tc>
      </w:tr>
      <w:tr w:rsidR="003628A1" w:rsidRPr="0039356C" w:rsidTr="0006105E">
        <w:trPr>
          <w:trHeight w:val="288"/>
        </w:trPr>
        <w:tc>
          <w:tcPr>
            <w:tcW w:w="1036" w:type="dxa"/>
            <w:tcBorders>
              <w:top w:val="nil"/>
              <w:left w:val="nil"/>
              <w:bottom w:val="nil"/>
              <w:right w:val="nil"/>
            </w:tcBorders>
            <w:shd w:val="clear" w:color="auto" w:fill="auto"/>
            <w:noWrap/>
            <w:vAlign w:val="center"/>
            <w:hideMark/>
          </w:tcPr>
          <w:p w:rsidR="003628A1" w:rsidRPr="0039356C" w:rsidRDefault="003628A1" w:rsidP="003628A1">
            <w:pPr>
              <w:spacing w:after="0" w:line="240" w:lineRule="auto"/>
              <w:rPr>
                <w:rFonts w:ascii="Arial" w:eastAsia="Times New Roman" w:hAnsi="Arial" w:cs="Arial"/>
                <w:lang w:eastAsia="en-IN"/>
              </w:rPr>
            </w:pPr>
          </w:p>
        </w:tc>
        <w:tc>
          <w:tcPr>
            <w:tcW w:w="23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5584" w:type="dxa"/>
            <w:gridSpan w:val="4"/>
            <w:vMerge/>
            <w:tcBorders>
              <w:top w:val="nil"/>
              <w:left w:val="nil"/>
              <w:bottom w:val="nil"/>
              <w:right w:val="nil"/>
            </w:tcBorders>
            <w:vAlign w:val="center"/>
            <w:hideMark/>
          </w:tcPr>
          <w:p w:rsidR="003628A1" w:rsidRPr="0039356C" w:rsidRDefault="003628A1" w:rsidP="003628A1">
            <w:pPr>
              <w:spacing w:after="0" w:line="240" w:lineRule="auto"/>
              <w:rPr>
                <w:rFonts w:ascii="Arial" w:eastAsia="Times New Roman" w:hAnsi="Arial" w:cs="Arial"/>
                <w:color w:val="000000"/>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r>
      <w:tr w:rsidR="003628A1" w:rsidRPr="0039356C" w:rsidTr="0006105E">
        <w:trPr>
          <w:trHeight w:val="288"/>
        </w:trPr>
        <w:tc>
          <w:tcPr>
            <w:tcW w:w="10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3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5584" w:type="dxa"/>
            <w:gridSpan w:val="4"/>
            <w:vMerge/>
            <w:tcBorders>
              <w:top w:val="nil"/>
              <w:left w:val="nil"/>
              <w:bottom w:val="nil"/>
              <w:right w:val="nil"/>
            </w:tcBorders>
            <w:vAlign w:val="center"/>
            <w:hideMark/>
          </w:tcPr>
          <w:p w:rsidR="003628A1" w:rsidRPr="0039356C" w:rsidRDefault="003628A1" w:rsidP="003628A1">
            <w:pPr>
              <w:spacing w:after="0" w:line="240" w:lineRule="auto"/>
              <w:rPr>
                <w:rFonts w:ascii="Arial" w:eastAsia="Times New Roman" w:hAnsi="Arial" w:cs="Arial"/>
                <w:color w:val="000000"/>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r>
      <w:tr w:rsidR="003628A1" w:rsidRPr="0039356C" w:rsidTr="0006105E">
        <w:trPr>
          <w:trHeight w:val="288"/>
        </w:trPr>
        <w:tc>
          <w:tcPr>
            <w:tcW w:w="9232" w:type="dxa"/>
            <w:gridSpan w:val="7"/>
            <w:tcBorders>
              <w:top w:val="nil"/>
              <w:left w:val="nil"/>
              <w:bottom w:val="nil"/>
              <w:right w:val="nil"/>
            </w:tcBorders>
            <w:shd w:val="clear" w:color="auto" w:fill="auto"/>
            <w:noWrap/>
            <w:vAlign w:val="center"/>
            <w:hideMark/>
          </w:tcPr>
          <w:p w:rsidR="003628A1" w:rsidRPr="0039356C" w:rsidRDefault="003628A1" w:rsidP="003628A1">
            <w:pPr>
              <w:spacing w:after="0" w:line="240" w:lineRule="auto"/>
              <w:jc w:val="center"/>
              <w:rPr>
                <w:rFonts w:ascii="Arial" w:eastAsia="Times New Roman" w:hAnsi="Arial" w:cs="Arial"/>
                <w:b/>
                <w:bCs/>
                <w:color w:val="000000"/>
                <w:lang w:eastAsia="en-IN"/>
              </w:rPr>
            </w:pPr>
            <w:r w:rsidRPr="0039356C">
              <w:rPr>
                <w:rFonts w:ascii="Arial" w:eastAsia="Times New Roman" w:hAnsi="Arial" w:cs="Arial"/>
                <w:b/>
                <w:bCs/>
                <w:color w:val="000000"/>
                <w:lang w:eastAsia="en-IN"/>
              </w:rPr>
              <w:t>ST. JOSEPH’S COLLEGE (AUTONOMOUS), BANGALORE-27</w:t>
            </w: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center"/>
              <w:rPr>
                <w:rFonts w:ascii="Arial" w:eastAsia="Times New Roman" w:hAnsi="Arial" w:cs="Arial"/>
                <w:b/>
                <w:bCs/>
                <w:color w:val="000000"/>
                <w:lang w:eastAsia="en-IN"/>
              </w:rPr>
            </w:pPr>
          </w:p>
        </w:tc>
      </w:tr>
      <w:tr w:rsidR="003628A1" w:rsidRPr="0039356C" w:rsidTr="0006105E">
        <w:trPr>
          <w:trHeight w:val="288"/>
        </w:trPr>
        <w:tc>
          <w:tcPr>
            <w:tcW w:w="9232" w:type="dxa"/>
            <w:gridSpan w:val="7"/>
            <w:tcBorders>
              <w:top w:val="nil"/>
              <w:left w:val="nil"/>
              <w:bottom w:val="nil"/>
              <w:right w:val="nil"/>
            </w:tcBorders>
            <w:shd w:val="clear" w:color="auto" w:fill="auto"/>
            <w:noWrap/>
            <w:vAlign w:val="center"/>
            <w:hideMark/>
          </w:tcPr>
          <w:p w:rsidR="003628A1" w:rsidRPr="0039356C" w:rsidRDefault="002E74B9" w:rsidP="003628A1">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M</w:t>
            </w:r>
            <w:r w:rsidR="00602F47" w:rsidRPr="0039356C">
              <w:rPr>
                <w:rFonts w:ascii="Arial" w:eastAsia="Times New Roman" w:hAnsi="Arial" w:cs="Arial"/>
                <w:b/>
                <w:bCs/>
                <w:color w:val="000000"/>
                <w:lang w:eastAsia="en-IN"/>
              </w:rPr>
              <w:t xml:space="preserve">.COM - </w:t>
            </w:r>
            <w:r>
              <w:rPr>
                <w:rFonts w:ascii="Arial" w:eastAsia="Times New Roman" w:hAnsi="Arial" w:cs="Arial"/>
                <w:b/>
                <w:bCs/>
                <w:color w:val="000000"/>
                <w:lang w:eastAsia="en-IN"/>
              </w:rPr>
              <w:t>I</w:t>
            </w:r>
            <w:r w:rsidR="00602F47" w:rsidRPr="0039356C">
              <w:rPr>
                <w:rFonts w:ascii="Arial" w:eastAsia="Times New Roman" w:hAnsi="Arial" w:cs="Arial"/>
                <w:b/>
                <w:bCs/>
                <w:color w:val="000000"/>
                <w:lang w:eastAsia="en-IN"/>
              </w:rPr>
              <w:t>I SEMESTER</w:t>
            </w: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center"/>
              <w:rPr>
                <w:rFonts w:ascii="Arial" w:eastAsia="Times New Roman" w:hAnsi="Arial" w:cs="Arial"/>
                <w:b/>
                <w:bCs/>
                <w:color w:val="000000"/>
                <w:lang w:eastAsia="en-IN"/>
              </w:rPr>
            </w:pPr>
          </w:p>
        </w:tc>
      </w:tr>
      <w:tr w:rsidR="003628A1" w:rsidRPr="0039356C" w:rsidTr="0006105E">
        <w:trPr>
          <w:trHeight w:val="288"/>
        </w:trPr>
        <w:tc>
          <w:tcPr>
            <w:tcW w:w="9232" w:type="dxa"/>
            <w:gridSpan w:val="7"/>
            <w:tcBorders>
              <w:top w:val="nil"/>
              <w:left w:val="nil"/>
              <w:bottom w:val="nil"/>
              <w:right w:val="nil"/>
            </w:tcBorders>
            <w:shd w:val="clear" w:color="auto" w:fill="auto"/>
            <w:noWrap/>
            <w:vAlign w:val="center"/>
            <w:hideMark/>
          </w:tcPr>
          <w:p w:rsidR="003628A1" w:rsidRPr="0039356C" w:rsidRDefault="003628A1" w:rsidP="003628A1">
            <w:pPr>
              <w:spacing w:after="0" w:line="240" w:lineRule="auto"/>
              <w:jc w:val="center"/>
              <w:rPr>
                <w:rFonts w:ascii="Arial" w:eastAsia="Times New Roman" w:hAnsi="Arial" w:cs="Arial"/>
                <w:b/>
                <w:bCs/>
                <w:color w:val="000000"/>
                <w:lang w:eastAsia="en-IN"/>
              </w:rPr>
            </w:pPr>
            <w:r w:rsidRPr="0039356C">
              <w:rPr>
                <w:rFonts w:ascii="Arial" w:eastAsia="Times New Roman" w:hAnsi="Arial" w:cs="Arial"/>
                <w:b/>
                <w:bCs/>
                <w:color w:val="000000"/>
                <w:lang w:eastAsia="en-IN"/>
              </w:rPr>
              <w:t>SEMESTER EXAMINATION: APRIL 2019</w:t>
            </w: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center"/>
              <w:rPr>
                <w:rFonts w:ascii="Arial" w:eastAsia="Times New Roman" w:hAnsi="Arial" w:cs="Arial"/>
                <w:b/>
                <w:bCs/>
                <w:color w:val="000000"/>
                <w:lang w:eastAsia="en-IN"/>
              </w:rPr>
            </w:pPr>
          </w:p>
        </w:tc>
      </w:tr>
      <w:tr w:rsidR="003628A1" w:rsidRPr="0039356C" w:rsidTr="0006105E">
        <w:trPr>
          <w:trHeight w:val="312"/>
        </w:trPr>
        <w:tc>
          <w:tcPr>
            <w:tcW w:w="9232" w:type="dxa"/>
            <w:gridSpan w:val="7"/>
            <w:tcBorders>
              <w:top w:val="nil"/>
              <w:left w:val="nil"/>
              <w:bottom w:val="nil"/>
              <w:right w:val="nil"/>
            </w:tcBorders>
            <w:shd w:val="clear" w:color="auto" w:fill="auto"/>
            <w:noWrap/>
            <w:vAlign w:val="center"/>
            <w:hideMark/>
          </w:tcPr>
          <w:p w:rsidR="003628A1" w:rsidRPr="0039356C" w:rsidRDefault="009A2047" w:rsidP="003628A1">
            <w:pPr>
              <w:spacing w:after="0" w:line="240" w:lineRule="auto"/>
              <w:jc w:val="center"/>
              <w:rPr>
                <w:rFonts w:ascii="Arial" w:eastAsia="Times New Roman" w:hAnsi="Arial" w:cs="Arial"/>
                <w:b/>
                <w:bCs/>
                <w:color w:val="000000"/>
                <w:u w:val="single"/>
                <w:lang w:eastAsia="en-IN"/>
              </w:rPr>
            </w:pPr>
            <w:bookmarkStart w:id="0" w:name="_GoBack"/>
            <w:r>
              <w:rPr>
                <w:rFonts w:ascii="Arial" w:eastAsia="Times New Roman" w:hAnsi="Arial" w:cs="Arial"/>
                <w:b/>
                <w:bCs/>
                <w:color w:val="000000"/>
                <w:u w:val="single"/>
                <w:lang w:eastAsia="en-IN"/>
              </w:rPr>
              <w:t>M</w:t>
            </w:r>
            <w:r w:rsidR="00EF046C">
              <w:rPr>
                <w:rFonts w:ascii="Arial" w:eastAsia="Times New Roman" w:hAnsi="Arial" w:cs="Arial"/>
                <w:b/>
                <w:bCs/>
                <w:color w:val="000000"/>
                <w:u w:val="single"/>
                <w:lang w:eastAsia="en-IN"/>
              </w:rPr>
              <w:t>C</w:t>
            </w:r>
            <w:r w:rsidR="002E74B9">
              <w:rPr>
                <w:rFonts w:ascii="Arial" w:eastAsia="Times New Roman" w:hAnsi="Arial" w:cs="Arial"/>
                <w:b/>
                <w:bCs/>
                <w:color w:val="000000"/>
                <w:u w:val="single"/>
                <w:lang w:eastAsia="en-IN"/>
              </w:rPr>
              <w:t>O8218</w:t>
            </w:r>
            <w:r w:rsidR="000C2DF4" w:rsidRPr="0039356C">
              <w:rPr>
                <w:rFonts w:ascii="Arial" w:eastAsia="Times New Roman" w:hAnsi="Arial" w:cs="Arial"/>
                <w:b/>
                <w:bCs/>
                <w:color w:val="000000"/>
                <w:u w:val="single"/>
                <w:lang w:eastAsia="en-IN"/>
              </w:rPr>
              <w:t xml:space="preserve">: </w:t>
            </w:r>
            <w:r w:rsidR="00AF008F">
              <w:rPr>
                <w:rFonts w:ascii="Arial" w:eastAsia="Times New Roman" w:hAnsi="Arial" w:cs="Arial"/>
                <w:b/>
                <w:bCs/>
                <w:color w:val="000000"/>
                <w:u w:val="single"/>
                <w:lang w:eastAsia="en-IN"/>
              </w:rPr>
              <w:t>Advanced Financial Management</w:t>
            </w:r>
            <w:bookmarkEnd w:id="0"/>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center"/>
              <w:rPr>
                <w:rFonts w:ascii="Arial" w:eastAsia="Times New Roman" w:hAnsi="Arial" w:cs="Arial"/>
                <w:b/>
                <w:bCs/>
                <w:color w:val="000000"/>
                <w:u w:val="single"/>
                <w:lang w:eastAsia="en-IN"/>
              </w:rPr>
            </w:pPr>
          </w:p>
        </w:tc>
      </w:tr>
      <w:tr w:rsidR="003628A1" w:rsidRPr="0039356C" w:rsidTr="0006105E">
        <w:trPr>
          <w:trHeight w:val="312"/>
        </w:trPr>
        <w:tc>
          <w:tcPr>
            <w:tcW w:w="1036" w:type="dxa"/>
            <w:tcBorders>
              <w:top w:val="nil"/>
              <w:left w:val="nil"/>
              <w:bottom w:val="nil"/>
              <w:right w:val="nil"/>
            </w:tcBorders>
            <w:shd w:val="clear" w:color="auto" w:fill="auto"/>
            <w:noWrap/>
            <w:vAlign w:val="center"/>
            <w:hideMark/>
          </w:tcPr>
          <w:p w:rsidR="003628A1" w:rsidRPr="0039356C" w:rsidRDefault="003628A1" w:rsidP="003628A1">
            <w:pPr>
              <w:spacing w:after="0" w:line="240" w:lineRule="auto"/>
              <w:rPr>
                <w:rFonts w:ascii="Arial" w:eastAsia="Times New Roman" w:hAnsi="Arial" w:cs="Arial"/>
                <w:lang w:eastAsia="en-IN"/>
              </w:rPr>
            </w:pPr>
          </w:p>
        </w:tc>
        <w:tc>
          <w:tcPr>
            <w:tcW w:w="23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center"/>
              <w:rPr>
                <w:rFonts w:ascii="Arial" w:eastAsia="Times New Roman" w:hAnsi="Arial" w:cs="Arial"/>
                <w:lang w:eastAsia="en-IN"/>
              </w:rPr>
            </w:pPr>
          </w:p>
        </w:tc>
        <w:tc>
          <w:tcPr>
            <w:tcW w:w="2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65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r>
      <w:tr w:rsidR="003628A1" w:rsidRPr="0039356C" w:rsidTr="0006105E">
        <w:trPr>
          <w:trHeight w:val="312"/>
        </w:trPr>
        <w:tc>
          <w:tcPr>
            <w:tcW w:w="3372" w:type="dxa"/>
            <w:gridSpan w:val="2"/>
            <w:tcBorders>
              <w:top w:val="nil"/>
              <w:left w:val="nil"/>
              <w:bottom w:val="nil"/>
              <w:right w:val="nil"/>
            </w:tcBorders>
            <w:shd w:val="clear" w:color="auto" w:fill="auto"/>
            <w:noWrap/>
            <w:vAlign w:val="center"/>
            <w:hideMark/>
          </w:tcPr>
          <w:p w:rsidR="003628A1" w:rsidRPr="0039356C" w:rsidRDefault="003628A1" w:rsidP="003628A1">
            <w:pPr>
              <w:spacing w:after="0" w:line="240" w:lineRule="auto"/>
              <w:jc w:val="right"/>
              <w:rPr>
                <w:rFonts w:ascii="Arial" w:eastAsia="Times New Roman" w:hAnsi="Arial" w:cs="Arial"/>
                <w:b/>
                <w:bCs/>
                <w:color w:val="000000"/>
                <w:lang w:eastAsia="en-IN"/>
              </w:rPr>
            </w:pPr>
            <w:r w:rsidRPr="0039356C">
              <w:rPr>
                <w:rFonts w:ascii="Arial" w:eastAsia="Times New Roman" w:hAnsi="Arial" w:cs="Arial"/>
                <w:b/>
                <w:bCs/>
                <w:color w:val="000000"/>
                <w:lang w:eastAsia="en-IN"/>
              </w:rPr>
              <w:t xml:space="preserve">Time- 2 1/2  </w:t>
            </w:r>
            <w:proofErr w:type="spellStart"/>
            <w:r w:rsidRPr="0039356C">
              <w:rPr>
                <w:rFonts w:ascii="Arial" w:eastAsia="Times New Roman" w:hAnsi="Arial" w:cs="Arial"/>
                <w:b/>
                <w:bCs/>
                <w:color w:val="000000"/>
                <w:lang w:eastAsia="en-IN"/>
              </w:rPr>
              <w:t>hrs</w:t>
            </w:r>
            <w:proofErr w:type="spellEnd"/>
          </w:p>
        </w:tc>
        <w:tc>
          <w:tcPr>
            <w:tcW w:w="2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right"/>
              <w:rPr>
                <w:rFonts w:ascii="Arial" w:eastAsia="Times New Roman" w:hAnsi="Arial" w:cs="Arial"/>
                <w:b/>
                <w:bCs/>
                <w:color w:val="000000"/>
                <w:lang w:eastAsia="en-IN"/>
              </w:rPr>
            </w:pPr>
          </w:p>
        </w:tc>
        <w:tc>
          <w:tcPr>
            <w:tcW w:w="4608" w:type="dxa"/>
            <w:gridSpan w:val="3"/>
            <w:tcBorders>
              <w:top w:val="nil"/>
              <w:left w:val="nil"/>
              <w:bottom w:val="nil"/>
              <w:right w:val="nil"/>
            </w:tcBorders>
            <w:shd w:val="clear" w:color="auto" w:fill="auto"/>
            <w:noWrap/>
            <w:vAlign w:val="center"/>
            <w:hideMark/>
          </w:tcPr>
          <w:p w:rsidR="003628A1" w:rsidRPr="0039356C" w:rsidRDefault="003628A1" w:rsidP="003628A1">
            <w:pPr>
              <w:spacing w:after="0" w:line="240" w:lineRule="auto"/>
              <w:jc w:val="right"/>
              <w:rPr>
                <w:rFonts w:ascii="Arial" w:eastAsia="Times New Roman" w:hAnsi="Arial" w:cs="Arial"/>
                <w:b/>
                <w:bCs/>
                <w:color w:val="000000"/>
                <w:lang w:eastAsia="en-IN"/>
              </w:rPr>
            </w:pPr>
            <w:r w:rsidRPr="0039356C">
              <w:rPr>
                <w:rFonts w:ascii="Arial" w:eastAsia="Times New Roman" w:hAnsi="Arial" w:cs="Arial"/>
                <w:b/>
                <w:bCs/>
                <w:color w:val="000000"/>
                <w:lang w:eastAsia="en-IN"/>
              </w:rPr>
              <w:t>Max Marks-70</w:t>
            </w: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right"/>
              <w:rPr>
                <w:rFonts w:ascii="Arial" w:eastAsia="Times New Roman" w:hAnsi="Arial" w:cs="Arial"/>
                <w:b/>
                <w:bCs/>
                <w:color w:val="000000"/>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r>
      <w:tr w:rsidR="003628A1" w:rsidRPr="0039356C" w:rsidTr="0006105E">
        <w:trPr>
          <w:trHeight w:val="300"/>
        </w:trPr>
        <w:tc>
          <w:tcPr>
            <w:tcW w:w="1036" w:type="dxa"/>
            <w:tcBorders>
              <w:top w:val="nil"/>
              <w:left w:val="nil"/>
              <w:bottom w:val="nil"/>
              <w:right w:val="nil"/>
            </w:tcBorders>
            <w:shd w:val="clear" w:color="auto" w:fill="auto"/>
            <w:noWrap/>
            <w:vAlign w:val="center"/>
            <w:hideMark/>
          </w:tcPr>
          <w:p w:rsidR="003628A1" w:rsidRPr="0039356C" w:rsidRDefault="003628A1" w:rsidP="003628A1">
            <w:pPr>
              <w:spacing w:after="0" w:line="240" w:lineRule="auto"/>
              <w:rPr>
                <w:rFonts w:ascii="Arial" w:eastAsia="Times New Roman" w:hAnsi="Arial" w:cs="Arial"/>
                <w:lang w:eastAsia="en-IN"/>
              </w:rPr>
            </w:pPr>
          </w:p>
        </w:tc>
        <w:tc>
          <w:tcPr>
            <w:tcW w:w="23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center"/>
              <w:rPr>
                <w:rFonts w:ascii="Arial" w:eastAsia="Times New Roman" w:hAnsi="Arial" w:cs="Arial"/>
                <w:lang w:eastAsia="en-IN"/>
              </w:rPr>
            </w:pPr>
          </w:p>
        </w:tc>
        <w:tc>
          <w:tcPr>
            <w:tcW w:w="2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65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r>
      <w:tr w:rsidR="003628A1" w:rsidRPr="0039356C" w:rsidTr="0006105E">
        <w:trPr>
          <w:trHeight w:val="288"/>
        </w:trPr>
        <w:tc>
          <w:tcPr>
            <w:tcW w:w="9232" w:type="dxa"/>
            <w:gridSpan w:val="7"/>
            <w:tcBorders>
              <w:top w:val="nil"/>
              <w:left w:val="nil"/>
              <w:bottom w:val="nil"/>
              <w:right w:val="nil"/>
            </w:tcBorders>
            <w:shd w:val="clear" w:color="auto" w:fill="auto"/>
            <w:noWrap/>
            <w:vAlign w:val="center"/>
            <w:hideMark/>
          </w:tcPr>
          <w:p w:rsidR="003628A1" w:rsidRPr="0039356C" w:rsidRDefault="003628A1" w:rsidP="00EF046C">
            <w:pPr>
              <w:spacing w:after="0" w:line="240" w:lineRule="auto"/>
              <w:jc w:val="center"/>
              <w:rPr>
                <w:rFonts w:ascii="Arial" w:eastAsia="Times New Roman" w:hAnsi="Arial" w:cs="Arial"/>
                <w:b/>
                <w:bCs/>
                <w:color w:val="000000"/>
                <w:lang w:eastAsia="en-IN"/>
              </w:rPr>
            </w:pPr>
            <w:r w:rsidRPr="0039356C">
              <w:rPr>
                <w:rFonts w:ascii="Arial" w:eastAsia="Times New Roman" w:hAnsi="Arial" w:cs="Arial"/>
                <w:b/>
                <w:bCs/>
                <w:color w:val="000000"/>
                <w:lang w:eastAsia="en-IN"/>
              </w:rPr>
              <w:t>This paper contains _</w:t>
            </w:r>
            <w:r w:rsidR="00EF046C">
              <w:rPr>
                <w:rFonts w:ascii="Arial" w:eastAsia="Times New Roman" w:hAnsi="Arial" w:cs="Arial"/>
                <w:b/>
                <w:bCs/>
                <w:color w:val="000000"/>
                <w:lang w:eastAsia="en-IN"/>
              </w:rPr>
              <w:t>3</w:t>
            </w:r>
            <w:r w:rsidRPr="0039356C">
              <w:rPr>
                <w:rFonts w:ascii="Arial" w:eastAsia="Times New Roman" w:hAnsi="Arial" w:cs="Arial"/>
                <w:b/>
                <w:bCs/>
                <w:color w:val="000000"/>
                <w:lang w:eastAsia="en-IN"/>
              </w:rPr>
              <w:t>_printed pages and four parts</w:t>
            </w: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center"/>
              <w:rPr>
                <w:rFonts w:ascii="Arial" w:eastAsia="Times New Roman" w:hAnsi="Arial" w:cs="Arial"/>
                <w:b/>
                <w:bCs/>
                <w:color w:val="000000"/>
                <w:lang w:eastAsia="en-IN"/>
              </w:rPr>
            </w:pPr>
          </w:p>
        </w:tc>
      </w:tr>
    </w:tbl>
    <w:p w:rsidR="009A2047" w:rsidRDefault="009A2047" w:rsidP="0060473C">
      <w:pPr>
        <w:jc w:val="center"/>
        <w:rPr>
          <w:rFonts w:ascii="Arial" w:hAnsi="Arial" w:cs="Arial"/>
          <w:b/>
        </w:rPr>
      </w:pPr>
    </w:p>
    <w:p w:rsidR="003628A1" w:rsidRPr="0039356C" w:rsidRDefault="0060473C" w:rsidP="0060473C">
      <w:pPr>
        <w:jc w:val="center"/>
        <w:rPr>
          <w:rFonts w:ascii="Arial" w:hAnsi="Arial" w:cs="Arial"/>
          <w:b/>
        </w:rPr>
      </w:pPr>
      <w:r w:rsidRPr="0039356C">
        <w:rPr>
          <w:rFonts w:ascii="Arial" w:hAnsi="Arial" w:cs="Arial"/>
          <w:b/>
        </w:rPr>
        <w:t>SECTION A</w:t>
      </w:r>
    </w:p>
    <w:p w:rsidR="0060473C" w:rsidRPr="0039356C" w:rsidRDefault="0060473C" w:rsidP="00D41AE3">
      <w:pPr>
        <w:rPr>
          <w:rFonts w:ascii="Arial" w:hAnsi="Arial" w:cs="Arial"/>
          <w:b/>
        </w:rPr>
      </w:pPr>
      <w:r w:rsidRPr="0039356C">
        <w:rPr>
          <w:rFonts w:ascii="Arial" w:hAnsi="Arial" w:cs="Arial"/>
          <w:b/>
        </w:rPr>
        <w:t xml:space="preserve">Answer any </w:t>
      </w:r>
      <w:r w:rsidR="002E74B9">
        <w:rPr>
          <w:rFonts w:ascii="Arial" w:hAnsi="Arial" w:cs="Arial"/>
          <w:b/>
        </w:rPr>
        <w:t>TEN</w:t>
      </w:r>
      <w:r w:rsidRPr="0039356C">
        <w:rPr>
          <w:rFonts w:ascii="Arial" w:hAnsi="Arial" w:cs="Arial"/>
          <w:b/>
        </w:rPr>
        <w:t xml:space="preserve"> of the following. Each question carries two marks</w:t>
      </w:r>
      <w:r w:rsidR="0055167F">
        <w:rPr>
          <w:rFonts w:ascii="Arial" w:hAnsi="Arial" w:cs="Arial"/>
          <w:b/>
        </w:rPr>
        <w:t>.</w:t>
      </w:r>
      <w:r w:rsidR="00D41AE3">
        <w:rPr>
          <w:rFonts w:ascii="Arial" w:hAnsi="Arial" w:cs="Arial"/>
          <w:b/>
        </w:rPr>
        <w:tab/>
      </w:r>
      <w:r w:rsidR="00D41AE3">
        <w:rPr>
          <w:rFonts w:ascii="Arial" w:hAnsi="Arial" w:cs="Arial"/>
          <w:b/>
        </w:rPr>
        <w:tab/>
      </w:r>
      <w:r w:rsidRPr="0039356C">
        <w:rPr>
          <w:rFonts w:ascii="Arial" w:hAnsi="Arial" w:cs="Arial"/>
          <w:b/>
        </w:rPr>
        <w:t>(</w:t>
      </w:r>
      <w:r w:rsidR="002E74B9">
        <w:rPr>
          <w:rFonts w:ascii="Arial" w:hAnsi="Arial" w:cs="Arial"/>
          <w:b/>
        </w:rPr>
        <w:t>10</w:t>
      </w:r>
      <w:r w:rsidRPr="0039356C">
        <w:rPr>
          <w:rFonts w:ascii="Arial" w:hAnsi="Arial" w:cs="Arial"/>
          <w:b/>
        </w:rPr>
        <w:t>x</w:t>
      </w:r>
      <w:r w:rsidR="00837CC0" w:rsidRPr="0039356C">
        <w:rPr>
          <w:rFonts w:ascii="Arial" w:hAnsi="Arial" w:cs="Arial"/>
          <w:b/>
        </w:rPr>
        <w:t>2</w:t>
      </w:r>
      <w:r w:rsidRPr="0039356C">
        <w:rPr>
          <w:rFonts w:ascii="Arial" w:hAnsi="Arial" w:cs="Arial"/>
          <w:b/>
        </w:rPr>
        <w:t>=</w:t>
      </w:r>
      <w:r w:rsidR="002E74B9">
        <w:rPr>
          <w:rFonts w:ascii="Arial" w:hAnsi="Arial" w:cs="Arial"/>
          <w:b/>
        </w:rPr>
        <w:t>20</w:t>
      </w:r>
      <w:r w:rsidRPr="0039356C">
        <w:rPr>
          <w:rFonts w:ascii="Arial" w:hAnsi="Arial" w:cs="Arial"/>
          <w:b/>
        </w:rPr>
        <w:t>)</w:t>
      </w:r>
    </w:p>
    <w:p w:rsidR="00397506" w:rsidRPr="00B65A53" w:rsidRDefault="00B65A53" w:rsidP="00B65A53">
      <w:pPr>
        <w:pStyle w:val="ListParagraph"/>
        <w:numPr>
          <w:ilvl w:val="0"/>
          <w:numId w:val="10"/>
        </w:numPr>
        <w:spacing w:after="0" w:line="360" w:lineRule="auto"/>
        <w:rPr>
          <w:rFonts w:ascii="Arial" w:hAnsi="Arial" w:cs="Arial"/>
        </w:rPr>
      </w:pPr>
      <w:r w:rsidRPr="00B65A53">
        <w:rPr>
          <w:rFonts w:ascii="Arial" w:hAnsi="Arial" w:cs="Arial"/>
        </w:rPr>
        <w:t>Mention the important decision</w:t>
      </w:r>
      <w:r w:rsidR="00EF046C">
        <w:rPr>
          <w:rFonts w:ascii="Arial" w:hAnsi="Arial" w:cs="Arial"/>
        </w:rPr>
        <w:t>s</w:t>
      </w:r>
      <w:r w:rsidRPr="00B65A53">
        <w:rPr>
          <w:rFonts w:ascii="Arial" w:hAnsi="Arial" w:cs="Arial"/>
        </w:rPr>
        <w:t xml:space="preserve"> in Financial Management.</w:t>
      </w:r>
    </w:p>
    <w:p w:rsidR="00B65A53" w:rsidRDefault="009F53C7" w:rsidP="00B65A53">
      <w:pPr>
        <w:pStyle w:val="ListParagraph"/>
        <w:numPr>
          <w:ilvl w:val="0"/>
          <w:numId w:val="10"/>
        </w:numPr>
        <w:spacing w:after="0" w:line="360" w:lineRule="auto"/>
        <w:rPr>
          <w:rFonts w:ascii="Arial" w:hAnsi="Arial" w:cs="Arial"/>
        </w:rPr>
      </w:pPr>
      <w:r w:rsidRPr="009F53C7">
        <w:rPr>
          <w:rFonts w:ascii="Arial" w:hAnsi="Arial" w:cs="Arial"/>
        </w:rPr>
        <w:t>What is Optimal Capital Structure?</w:t>
      </w:r>
    </w:p>
    <w:p w:rsidR="009F53C7" w:rsidRPr="009F53C7" w:rsidRDefault="009F53C7" w:rsidP="009F53C7">
      <w:pPr>
        <w:pStyle w:val="ListParagraph"/>
        <w:numPr>
          <w:ilvl w:val="0"/>
          <w:numId w:val="10"/>
        </w:numPr>
        <w:spacing w:line="360" w:lineRule="auto"/>
        <w:rPr>
          <w:rFonts w:ascii="Arial" w:hAnsi="Arial" w:cs="Arial"/>
        </w:rPr>
      </w:pPr>
      <w:r w:rsidRPr="009F53C7">
        <w:rPr>
          <w:rFonts w:ascii="Arial" w:hAnsi="Arial" w:cs="Arial"/>
        </w:rPr>
        <w:t>Distinguish between IRR and NPV.</w:t>
      </w:r>
    </w:p>
    <w:p w:rsidR="009F53C7" w:rsidRDefault="009F53C7" w:rsidP="009F53C7">
      <w:pPr>
        <w:pStyle w:val="ListParagraph"/>
        <w:numPr>
          <w:ilvl w:val="0"/>
          <w:numId w:val="10"/>
        </w:numPr>
        <w:spacing w:after="0" w:line="360" w:lineRule="auto"/>
        <w:rPr>
          <w:rFonts w:ascii="Arial" w:hAnsi="Arial" w:cs="Arial"/>
        </w:rPr>
      </w:pPr>
      <w:r w:rsidRPr="009F53C7">
        <w:rPr>
          <w:rFonts w:ascii="Arial" w:hAnsi="Arial" w:cs="Arial"/>
        </w:rPr>
        <w:t>What is Stable dividend policy?</w:t>
      </w:r>
    </w:p>
    <w:p w:rsidR="009F53C7" w:rsidRDefault="009F53C7" w:rsidP="00B65A53">
      <w:pPr>
        <w:pStyle w:val="ListParagraph"/>
        <w:numPr>
          <w:ilvl w:val="0"/>
          <w:numId w:val="10"/>
        </w:numPr>
        <w:spacing w:after="0" w:line="360" w:lineRule="auto"/>
        <w:rPr>
          <w:rFonts w:ascii="Arial" w:hAnsi="Arial" w:cs="Arial"/>
        </w:rPr>
      </w:pPr>
      <w:r>
        <w:rPr>
          <w:rFonts w:ascii="Arial" w:hAnsi="Arial" w:cs="Arial"/>
        </w:rPr>
        <w:t>Define sensitivity analysis.</w:t>
      </w:r>
    </w:p>
    <w:p w:rsidR="009F53C7" w:rsidRDefault="00407A5C" w:rsidP="00B65A53">
      <w:pPr>
        <w:pStyle w:val="ListParagraph"/>
        <w:numPr>
          <w:ilvl w:val="0"/>
          <w:numId w:val="10"/>
        </w:numPr>
        <w:spacing w:after="0" w:line="360" w:lineRule="auto"/>
        <w:rPr>
          <w:rFonts w:ascii="Arial" w:hAnsi="Arial" w:cs="Arial"/>
        </w:rPr>
      </w:pPr>
      <w:r>
        <w:rPr>
          <w:rFonts w:ascii="Arial" w:hAnsi="Arial" w:cs="Arial"/>
        </w:rPr>
        <w:t>What are the types of merger in corporate restructuring?</w:t>
      </w:r>
    </w:p>
    <w:p w:rsidR="00407A5C" w:rsidRDefault="001A1200" w:rsidP="00B65A53">
      <w:pPr>
        <w:pStyle w:val="ListParagraph"/>
        <w:numPr>
          <w:ilvl w:val="0"/>
          <w:numId w:val="10"/>
        </w:numPr>
        <w:spacing w:after="0" w:line="360" w:lineRule="auto"/>
        <w:rPr>
          <w:rFonts w:ascii="Arial" w:hAnsi="Arial" w:cs="Arial"/>
        </w:rPr>
      </w:pPr>
      <w:r>
        <w:rPr>
          <w:rFonts w:ascii="Arial" w:hAnsi="Arial" w:cs="Arial"/>
        </w:rPr>
        <w:t>What are the two theories in the M &amp; M Approach of capital structure</w:t>
      </w:r>
      <w:r w:rsidR="00EF046C">
        <w:rPr>
          <w:rFonts w:ascii="Arial" w:hAnsi="Arial" w:cs="Arial"/>
        </w:rPr>
        <w:t>?</w:t>
      </w:r>
    </w:p>
    <w:p w:rsidR="001A1200" w:rsidRDefault="0055167F" w:rsidP="00B65A53">
      <w:pPr>
        <w:pStyle w:val="ListParagraph"/>
        <w:numPr>
          <w:ilvl w:val="0"/>
          <w:numId w:val="10"/>
        </w:numPr>
        <w:spacing w:after="0" w:line="360" w:lineRule="auto"/>
        <w:rPr>
          <w:rFonts w:ascii="Arial" w:hAnsi="Arial" w:cs="Arial"/>
        </w:rPr>
      </w:pPr>
      <w:r>
        <w:rPr>
          <w:rFonts w:ascii="Arial" w:hAnsi="Arial" w:cs="Arial"/>
        </w:rPr>
        <w:t>What are the risks associated in capital budgeting?</w:t>
      </w:r>
    </w:p>
    <w:p w:rsidR="0055167F" w:rsidRDefault="00EF046C" w:rsidP="00B65A53">
      <w:pPr>
        <w:pStyle w:val="ListParagraph"/>
        <w:numPr>
          <w:ilvl w:val="0"/>
          <w:numId w:val="10"/>
        </w:numPr>
        <w:spacing w:after="0" w:line="360" w:lineRule="auto"/>
        <w:rPr>
          <w:rFonts w:ascii="Arial" w:hAnsi="Arial" w:cs="Arial"/>
        </w:rPr>
      </w:pPr>
      <w:r>
        <w:rPr>
          <w:rFonts w:ascii="Arial" w:hAnsi="Arial" w:cs="Arial"/>
        </w:rPr>
        <w:t>What is meant</w:t>
      </w:r>
      <w:r w:rsidR="002F447E">
        <w:rPr>
          <w:rFonts w:ascii="Arial" w:hAnsi="Arial" w:cs="Arial"/>
        </w:rPr>
        <w:t xml:space="preserve"> by discounted cash flow techniques?</w:t>
      </w:r>
    </w:p>
    <w:p w:rsidR="002F447E" w:rsidRDefault="002F447E" w:rsidP="00B65A53">
      <w:pPr>
        <w:pStyle w:val="ListParagraph"/>
        <w:numPr>
          <w:ilvl w:val="0"/>
          <w:numId w:val="10"/>
        </w:numPr>
        <w:spacing w:after="0" w:line="360" w:lineRule="auto"/>
        <w:rPr>
          <w:rFonts w:ascii="Arial" w:hAnsi="Arial" w:cs="Arial"/>
        </w:rPr>
      </w:pPr>
      <w:r>
        <w:rPr>
          <w:rFonts w:ascii="Arial" w:hAnsi="Arial" w:cs="Arial"/>
        </w:rPr>
        <w:t>Mention the significance of PE ratio</w:t>
      </w:r>
    </w:p>
    <w:p w:rsidR="002F447E" w:rsidRDefault="002F447E" w:rsidP="00B65A53">
      <w:pPr>
        <w:pStyle w:val="ListParagraph"/>
        <w:numPr>
          <w:ilvl w:val="0"/>
          <w:numId w:val="10"/>
        </w:numPr>
        <w:spacing w:after="0" w:line="360" w:lineRule="auto"/>
        <w:rPr>
          <w:rFonts w:ascii="Arial" w:hAnsi="Arial" w:cs="Arial"/>
        </w:rPr>
      </w:pPr>
      <w:r>
        <w:rPr>
          <w:rFonts w:ascii="Arial" w:hAnsi="Arial" w:cs="Arial"/>
        </w:rPr>
        <w:t>What is the difference between NI and NOI approach?</w:t>
      </w:r>
    </w:p>
    <w:p w:rsidR="002F447E" w:rsidRPr="00B65A53" w:rsidRDefault="00B86B3F" w:rsidP="00B65A53">
      <w:pPr>
        <w:pStyle w:val="ListParagraph"/>
        <w:numPr>
          <w:ilvl w:val="0"/>
          <w:numId w:val="10"/>
        </w:numPr>
        <w:spacing w:after="0" w:line="360" w:lineRule="auto"/>
        <w:rPr>
          <w:rFonts w:ascii="Arial" w:hAnsi="Arial" w:cs="Arial"/>
        </w:rPr>
      </w:pPr>
      <w:r>
        <w:rPr>
          <w:rFonts w:ascii="Arial" w:hAnsi="Arial" w:cs="Arial"/>
        </w:rPr>
        <w:t>Give the disadvantages of bonus shares to the issuing company.</w:t>
      </w:r>
    </w:p>
    <w:p w:rsidR="00397506" w:rsidRPr="0039356C" w:rsidRDefault="00397506" w:rsidP="00397506">
      <w:pPr>
        <w:pStyle w:val="NoSpacing"/>
        <w:rPr>
          <w:rFonts w:ascii="Arial" w:hAnsi="Arial" w:cs="Arial"/>
        </w:rPr>
      </w:pPr>
    </w:p>
    <w:p w:rsidR="0060473C" w:rsidRPr="0039356C" w:rsidRDefault="0060473C" w:rsidP="0060473C">
      <w:pPr>
        <w:jc w:val="center"/>
        <w:rPr>
          <w:rFonts w:ascii="Arial" w:hAnsi="Arial" w:cs="Arial"/>
          <w:b/>
        </w:rPr>
      </w:pPr>
      <w:r w:rsidRPr="0039356C">
        <w:rPr>
          <w:rFonts w:ascii="Arial" w:hAnsi="Arial" w:cs="Arial"/>
          <w:b/>
        </w:rPr>
        <w:t>SECTION B</w:t>
      </w:r>
    </w:p>
    <w:p w:rsidR="0060473C" w:rsidRPr="0039356C" w:rsidRDefault="0060473C" w:rsidP="00D41AE3">
      <w:pPr>
        <w:rPr>
          <w:rFonts w:ascii="Arial" w:hAnsi="Arial" w:cs="Arial"/>
          <w:b/>
        </w:rPr>
      </w:pPr>
      <w:r w:rsidRPr="00D677E3">
        <w:rPr>
          <w:rFonts w:ascii="Arial" w:hAnsi="Arial" w:cs="Arial"/>
          <w:b/>
        </w:rPr>
        <w:t>Answer any THREE of the following. Each question carries five marks.</w:t>
      </w:r>
      <w:r w:rsidRPr="0039356C">
        <w:rPr>
          <w:rFonts w:ascii="Arial" w:hAnsi="Arial" w:cs="Arial"/>
          <w:b/>
        </w:rPr>
        <w:tab/>
        <w:t xml:space="preserve"> (</w:t>
      </w:r>
      <w:r w:rsidR="00EE0A16" w:rsidRPr="0039356C">
        <w:rPr>
          <w:rFonts w:ascii="Arial" w:hAnsi="Arial" w:cs="Arial"/>
          <w:b/>
        </w:rPr>
        <w:t>3</w:t>
      </w:r>
      <w:r w:rsidRPr="0039356C">
        <w:rPr>
          <w:rFonts w:ascii="Arial" w:hAnsi="Arial" w:cs="Arial"/>
          <w:b/>
        </w:rPr>
        <w:t>x5=1</w:t>
      </w:r>
      <w:r w:rsidR="00EE0A16" w:rsidRPr="0039356C">
        <w:rPr>
          <w:rFonts w:ascii="Arial" w:hAnsi="Arial" w:cs="Arial"/>
          <w:b/>
        </w:rPr>
        <w:t>5</w:t>
      </w:r>
      <w:r w:rsidRPr="0039356C">
        <w:rPr>
          <w:rFonts w:ascii="Arial" w:hAnsi="Arial" w:cs="Arial"/>
          <w:b/>
        </w:rPr>
        <w:t>)</w:t>
      </w:r>
    </w:p>
    <w:p w:rsidR="00102D3B" w:rsidRPr="00102D3B" w:rsidRDefault="00690B3F" w:rsidP="00D41AE3">
      <w:pPr>
        <w:spacing w:after="200" w:line="360" w:lineRule="auto"/>
        <w:jc w:val="both"/>
        <w:rPr>
          <w:rFonts w:ascii="Arial" w:eastAsia="Calibri" w:hAnsi="Arial" w:cs="Arial"/>
          <w:lang w:val="en-US"/>
        </w:rPr>
      </w:pPr>
      <w:r>
        <w:rPr>
          <w:rFonts w:ascii="Arial" w:eastAsia="Calibri" w:hAnsi="Arial" w:cs="Arial"/>
          <w:lang w:val="en-US"/>
        </w:rPr>
        <w:t>13</w:t>
      </w:r>
      <w:r w:rsidR="003244D6">
        <w:rPr>
          <w:rFonts w:ascii="Arial" w:eastAsia="Calibri" w:hAnsi="Arial" w:cs="Arial"/>
          <w:lang w:val="en-US"/>
        </w:rPr>
        <w:t xml:space="preserve">. </w:t>
      </w:r>
      <w:r w:rsidR="00B54FD3">
        <w:rPr>
          <w:rFonts w:ascii="Arial" w:eastAsia="Calibri" w:hAnsi="Arial" w:cs="Arial"/>
          <w:lang w:val="en-US"/>
        </w:rPr>
        <w:t xml:space="preserve">X Ltd. is expecting an annual EBIT of </w:t>
      </w:r>
      <w:proofErr w:type="spellStart"/>
      <w:r w:rsidR="00B54FD3">
        <w:rPr>
          <w:rFonts w:ascii="Arial" w:eastAsia="Calibri" w:hAnsi="Arial" w:cs="Arial"/>
          <w:lang w:val="en-US"/>
        </w:rPr>
        <w:t>Rs</w:t>
      </w:r>
      <w:proofErr w:type="spellEnd"/>
      <w:r w:rsidR="00B54FD3">
        <w:rPr>
          <w:rFonts w:ascii="Arial" w:eastAsia="Calibri" w:hAnsi="Arial" w:cs="Arial"/>
          <w:lang w:val="en-US"/>
        </w:rPr>
        <w:t>. 1 lakh. The company has Rs.4 lakhs in 10% debentures. The equity capitalization rate is 12%. The company decided to raise Rs.1 lakh by issue of 10% debentures and use the proceeds to redeem the equity shares. Calculate the total value of the firm and also the overall cost of capital.</w:t>
      </w:r>
    </w:p>
    <w:p w:rsidR="0013221B" w:rsidRPr="0013221B" w:rsidRDefault="00690B3F" w:rsidP="0013221B">
      <w:pPr>
        <w:spacing w:after="200" w:line="360" w:lineRule="auto"/>
        <w:contextualSpacing/>
        <w:jc w:val="both"/>
        <w:rPr>
          <w:rFonts w:ascii="Arial" w:eastAsia="Times New Roman" w:hAnsi="Arial" w:cs="Arial"/>
          <w:lang w:val="en-US"/>
        </w:rPr>
      </w:pPr>
      <w:r>
        <w:rPr>
          <w:rFonts w:ascii="Arial" w:eastAsia="Times New Roman" w:hAnsi="Arial" w:cs="Arial"/>
          <w:lang w:val="en-US"/>
        </w:rPr>
        <w:t>14</w:t>
      </w:r>
      <w:r w:rsidR="003244D6">
        <w:rPr>
          <w:rFonts w:ascii="Arial" w:eastAsia="Times New Roman" w:hAnsi="Arial" w:cs="Arial"/>
          <w:lang w:val="en-US"/>
        </w:rPr>
        <w:t xml:space="preserve">. </w:t>
      </w:r>
      <w:r w:rsidR="0013221B" w:rsidRPr="0013221B">
        <w:rPr>
          <w:rFonts w:ascii="Arial" w:eastAsia="Times New Roman" w:hAnsi="Arial" w:cs="Arial"/>
          <w:lang w:val="en-US"/>
        </w:rPr>
        <w:t>A company proposes to install a machine involving a capital cost of Rs.360000. The life of the machine is 5 years with no salvage value. The machine will produce net operating income after depreciation of Rs.68000 per annum. The tax rate applicable to the company is 45%. The NPV factors for 5 years are as under:</w:t>
      </w:r>
    </w:p>
    <w:p w:rsidR="0013221B" w:rsidRPr="0013221B" w:rsidRDefault="0013221B" w:rsidP="0013221B">
      <w:pPr>
        <w:spacing w:after="200" w:line="360" w:lineRule="auto"/>
        <w:contextualSpacing/>
        <w:jc w:val="both"/>
        <w:rPr>
          <w:rFonts w:ascii="Arial" w:eastAsia="Times New Roman" w:hAnsi="Arial" w:cs="Arial"/>
          <w:lang w:val="en-US"/>
        </w:rPr>
      </w:pPr>
      <w:r w:rsidRPr="0013221B">
        <w:rPr>
          <w:rFonts w:ascii="Arial" w:eastAsia="Times New Roman" w:hAnsi="Arial" w:cs="Arial"/>
          <w:lang w:val="en-US"/>
        </w:rPr>
        <w:t>Discount rate</w:t>
      </w:r>
      <w:r w:rsidRPr="0013221B">
        <w:rPr>
          <w:rFonts w:ascii="Arial" w:eastAsia="Times New Roman" w:hAnsi="Arial" w:cs="Arial"/>
          <w:lang w:val="en-US"/>
        </w:rPr>
        <w:tab/>
      </w:r>
      <w:r>
        <w:rPr>
          <w:rFonts w:ascii="Arial" w:eastAsia="Times New Roman" w:hAnsi="Arial" w:cs="Arial"/>
          <w:lang w:val="en-US"/>
        </w:rPr>
        <w:tab/>
      </w:r>
      <w:r w:rsidRPr="0013221B">
        <w:rPr>
          <w:rFonts w:ascii="Arial" w:eastAsia="Times New Roman" w:hAnsi="Arial" w:cs="Arial"/>
          <w:lang w:val="en-US"/>
        </w:rPr>
        <w:t>14</w:t>
      </w:r>
      <w:r w:rsidRPr="0013221B">
        <w:rPr>
          <w:rFonts w:ascii="Arial" w:eastAsia="Times New Roman" w:hAnsi="Arial" w:cs="Arial"/>
          <w:lang w:val="en-US"/>
        </w:rPr>
        <w:tab/>
        <w:t>15</w:t>
      </w:r>
      <w:r w:rsidRPr="0013221B">
        <w:rPr>
          <w:rFonts w:ascii="Arial" w:eastAsia="Times New Roman" w:hAnsi="Arial" w:cs="Arial"/>
          <w:lang w:val="en-US"/>
        </w:rPr>
        <w:tab/>
        <w:t>16</w:t>
      </w:r>
      <w:r w:rsidRPr="0013221B">
        <w:rPr>
          <w:rFonts w:ascii="Arial" w:eastAsia="Times New Roman" w:hAnsi="Arial" w:cs="Arial"/>
          <w:lang w:val="en-US"/>
        </w:rPr>
        <w:tab/>
        <w:t>17</w:t>
      </w:r>
      <w:r w:rsidRPr="0013221B">
        <w:rPr>
          <w:rFonts w:ascii="Arial" w:eastAsia="Times New Roman" w:hAnsi="Arial" w:cs="Arial"/>
          <w:lang w:val="en-US"/>
        </w:rPr>
        <w:tab/>
        <w:t>18</w:t>
      </w:r>
    </w:p>
    <w:p w:rsidR="0013221B" w:rsidRPr="0013221B" w:rsidRDefault="0013221B" w:rsidP="0013221B">
      <w:pPr>
        <w:spacing w:after="200" w:line="360" w:lineRule="auto"/>
        <w:contextualSpacing/>
        <w:jc w:val="both"/>
        <w:rPr>
          <w:rFonts w:ascii="Arial" w:eastAsia="Times New Roman" w:hAnsi="Arial" w:cs="Arial"/>
          <w:lang w:val="en-US"/>
        </w:rPr>
      </w:pPr>
      <w:r w:rsidRPr="0013221B">
        <w:rPr>
          <w:rFonts w:ascii="Arial" w:eastAsia="Times New Roman" w:hAnsi="Arial" w:cs="Arial"/>
          <w:lang w:val="en-US"/>
        </w:rPr>
        <w:t>Cumulative factor</w:t>
      </w:r>
      <w:r w:rsidRPr="0013221B">
        <w:rPr>
          <w:rFonts w:ascii="Arial" w:eastAsia="Times New Roman" w:hAnsi="Arial" w:cs="Arial"/>
          <w:lang w:val="en-US"/>
        </w:rPr>
        <w:tab/>
        <w:t>3.43</w:t>
      </w:r>
      <w:r w:rsidRPr="0013221B">
        <w:rPr>
          <w:rFonts w:ascii="Arial" w:eastAsia="Times New Roman" w:hAnsi="Arial" w:cs="Arial"/>
          <w:lang w:val="en-US"/>
        </w:rPr>
        <w:tab/>
        <w:t>3.35</w:t>
      </w:r>
      <w:r w:rsidRPr="0013221B">
        <w:rPr>
          <w:rFonts w:ascii="Arial" w:eastAsia="Times New Roman" w:hAnsi="Arial" w:cs="Arial"/>
          <w:lang w:val="en-US"/>
        </w:rPr>
        <w:tab/>
        <w:t>3.27</w:t>
      </w:r>
      <w:r w:rsidRPr="0013221B">
        <w:rPr>
          <w:rFonts w:ascii="Arial" w:eastAsia="Times New Roman" w:hAnsi="Arial" w:cs="Arial"/>
          <w:lang w:val="en-US"/>
        </w:rPr>
        <w:tab/>
        <w:t>3.20</w:t>
      </w:r>
      <w:r w:rsidRPr="0013221B">
        <w:rPr>
          <w:rFonts w:ascii="Arial" w:eastAsia="Times New Roman" w:hAnsi="Arial" w:cs="Arial"/>
          <w:lang w:val="en-US"/>
        </w:rPr>
        <w:tab/>
        <w:t>3.13</w:t>
      </w:r>
    </w:p>
    <w:p w:rsidR="00102D3B" w:rsidRPr="0039356C" w:rsidRDefault="0013221B" w:rsidP="0013221B">
      <w:pPr>
        <w:spacing w:after="200" w:line="360" w:lineRule="auto"/>
        <w:contextualSpacing/>
        <w:jc w:val="both"/>
        <w:rPr>
          <w:rFonts w:ascii="Arial" w:eastAsia="Times New Roman" w:hAnsi="Arial" w:cs="Arial"/>
          <w:lang w:val="en-US"/>
        </w:rPr>
      </w:pPr>
      <w:r w:rsidRPr="0013221B">
        <w:rPr>
          <w:rFonts w:ascii="Arial" w:eastAsia="Times New Roman" w:hAnsi="Arial" w:cs="Arial"/>
          <w:lang w:val="en-US"/>
        </w:rPr>
        <w:lastRenderedPageBreak/>
        <w:t>Calculate the IRR of the proposal of the company regarding machinery installation.</w:t>
      </w:r>
    </w:p>
    <w:p w:rsidR="00102D3B" w:rsidRPr="0039356C" w:rsidRDefault="00102D3B" w:rsidP="00102D3B">
      <w:pPr>
        <w:spacing w:after="200" w:line="276" w:lineRule="auto"/>
        <w:contextualSpacing/>
        <w:jc w:val="both"/>
        <w:rPr>
          <w:rFonts w:ascii="Arial" w:eastAsia="Times New Roman" w:hAnsi="Arial" w:cs="Arial"/>
          <w:lang w:val="en-US"/>
        </w:rPr>
      </w:pPr>
    </w:p>
    <w:p w:rsidR="0013221B" w:rsidRDefault="003244D6" w:rsidP="00102D3B">
      <w:pPr>
        <w:spacing w:after="200" w:line="276" w:lineRule="auto"/>
        <w:contextualSpacing/>
        <w:jc w:val="both"/>
        <w:rPr>
          <w:rFonts w:ascii="Arial" w:eastAsia="Times New Roman" w:hAnsi="Arial" w:cs="Arial"/>
          <w:lang w:val="en-US"/>
        </w:rPr>
      </w:pPr>
      <w:r>
        <w:rPr>
          <w:rFonts w:ascii="Arial" w:eastAsia="Times New Roman" w:hAnsi="Arial" w:cs="Arial"/>
          <w:lang w:val="en-US"/>
        </w:rPr>
        <w:t>1</w:t>
      </w:r>
      <w:r w:rsidR="00690B3F">
        <w:rPr>
          <w:rFonts w:ascii="Arial" w:eastAsia="Times New Roman" w:hAnsi="Arial" w:cs="Arial"/>
          <w:lang w:val="en-US"/>
        </w:rPr>
        <w:t>5</w:t>
      </w:r>
      <w:r>
        <w:rPr>
          <w:rFonts w:ascii="Arial" w:eastAsia="Times New Roman" w:hAnsi="Arial" w:cs="Arial"/>
          <w:lang w:val="en-US"/>
        </w:rPr>
        <w:t xml:space="preserve">. </w:t>
      </w:r>
      <w:r w:rsidR="0013221B">
        <w:rPr>
          <w:rFonts w:ascii="Arial" w:eastAsia="Times New Roman" w:hAnsi="Arial" w:cs="Arial"/>
          <w:lang w:val="en-US"/>
        </w:rPr>
        <w:t>A company is considering Project Alpha and Project Beta with the following information</w:t>
      </w:r>
    </w:p>
    <w:tbl>
      <w:tblPr>
        <w:tblStyle w:val="TableGrid"/>
        <w:tblW w:w="0" w:type="auto"/>
        <w:jc w:val="center"/>
        <w:tblLook w:val="04A0" w:firstRow="1" w:lastRow="0" w:firstColumn="1" w:lastColumn="0" w:noHBand="0" w:noVBand="1"/>
      </w:tblPr>
      <w:tblGrid>
        <w:gridCol w:w="2017"/>
        <w:gridCol w:w="2656"/>
        <w:gridCol w:w="2698"/>
      </w:tblGrid>
      <w:tr w:rsidR="0013221B" w:rsidTr="009379F0">
        <w:trPr>
          <w:jc w:val="center"/>
        </w:trPr>
        <w:tc>
          <w:tcPr>
            <w:tcW w:w="2017" w:type="dxa"/>
          </w:tcPr>
          <w:p w:rsidR="0013221B" w:rsidRDefault="0013221B" w:rsidP="00442643">
            <w:pPr>
              <w:spacing w:after="200" w:line="360" w:lineRule="auto"/>
              <w:contextualSpacing/>
              <w:jc w:val="both"/>
              <w:rPr>
                <w:rFonts w:ascii="Arial" w:eastAsia="Times New Roman" w:hAnsi="Arial" w:cs="Arial"/>
                <w:lang w:val="en-US"/>
              </w:rPr>
            </w:pPr>
            <w:r>
              <w:rPr>
                <w:rFonts w:ascii="Arial" w:eastAsia="Times New Roman" w:hAnsi="Arial" w:cs="Arial"/>
                <w:lang w:val="en-US"/>
              </w:rPr>
              <w:t>Project</w:t>
            </w:r>
          </w:p>
        </w:tc>
        <w:tc>
          <w:tcPr>
            <w:tcW w:w="2656" w:type="dxa"/>
          </w:tcPr>
          <w:p w:rsidR="0013221B" w:rsidRDefault="0013221B" w:rsidP="00442643">
            <w:pPr>
              <w:spacing w:after="200" w:line="360" w:lineRule="auto"/>
              <w:contextualSpacing/>
              <w:jc w:val="both"/>
              <w:rPr>
                <w:rFonts w:ascii="Arial" w:eastAsia="Times New Roman" w:hAnsi="Arial" w:cs="Arial"/>
                <w:lang w:val="en-US"/>
              </w:rPr>
            </w:pPr>
            <w:r>
              <w:rPr>
                <w:rFonts w:ascii="Arial" w:eastAsia="Times New Roman" w:hAnsi="Arial" w:cs="Arial"/>
                <w:lang w:val="en-US"/>
              </w:rPr>
              <w:t>Expected NPV (</w:t>
            </w:r>
            <w:proofErr w:type="spellStart"/>
            <w:r>
              <w:rPr>
                <w:rFonts w:ascii="Arial" w:eastAsia="Times New Roman" w:hAnsi="Arial" w:cs="Arial"/>
                <w:lang w:val="en-US"/>
              </w:rPr>
              <w:t>Rs</w:t>
            </w:r>
            <w:proofErr w:type="spellEnd"/>
            <w:r>
              <w:rPr>
                <w:rFonts w:ascii="Arial" w:eastAsia="Times New Roman" w:hAnsi="Arial" w:cs="Arial"/>
                <w:lang w:val="en-US"/>
              </w:rPr>
              <w:t>.)</w:t>
            </w:r>
          </w:p>
        </w:tc>
        <w:tc>
          <w:tcPr>
            <w:tcW w:w="2698" w:type="dxa"/>
          </w:tcPr>
          <w:p w:rsidR="0013221B" w:rsidRDefault="0013221B" w:rsidP="00442643">
            <w:pPr>
              <w:spacing w:after="200" w:line="360" w:lineRule="auto"/>
              <w:contextualSpacing/>
              <w:jc w:val="both"/>
              <w:rPr>
                <w:rFonts w:ascii="Arial" w:eastAsia="Times New Roman" w:hAnsi="Arial" w:cs="Arial"/>
                <w:lang w:val="en-US"/>
              </w:rPr>
            </w:pPr>
            <w:r>
              <w:rPr>
                <w:rFonts w:ascii="Arial" w:eastAsia="Times New Roman" w:hAnsi="Arial" w:cs="Arial"/>
                <w:lang w:val="en-US"/>
              </w:rPr>
              <w:t>Standard Deviation</w:t>
            </w:r>
          </w:p>
        </w:tc>
      </w:tr>
      <w:tr w:rsidR="0013221B" w:rsidTr="009379F0">
        <w:trPr>
          <w:jc w:val="center"/>
        </w:trPr>
        <w:tc>
          <w:tcPr>
            <w:tcW w:w="2017" w:type="dxa"/>
          </w:tcPr>
          <w:p w:rsidR="0013221B" w:rsidRDefault="0013221B" w:rsidP="00442643">
            <w:pPr>
              <w:spacing w:after="200" w:line="360" w:lineRule="auto"/>
              <w:contextualSpacing/>
              <w:jc w:val="both"/>
              <w:rPr>
                <w:rFonts w:ascii="Arial" w:eastAsia="Times New Roman" w:hAnsi="Arial" w:cs="Arial"/>
                <w:lang w:val="en-US"/>
              </w:rPr>
            </w:pPr>
            <w:r>
              <w:rPr>
                <w:rFonts w:ascii="Arial" w:eastAsia="Times New Roman" w:hAnsi="Arial" w:cs="Arial"/>
                <w:lang w:val="en-US"/>
              </w:rPr>
              <w:t>Alpha</w:t>
            </w:r>
          </w:p>
        </w:tc>
        <w:tc>
          <w:tcPr>
            <w:tcW w:w="2656" w:type="dxa"/>
          </w:tcPr>
          <w:p w:rsidR="0013221B" w:rsidRDefault="0013221B" w:rsidP="00442643">
            <w:pPr>
              <w:spacing w:after="200" w:line="360" w:lineRule="auto"/>
              <w:contextualSpacing/>
              <w:jc w:val="both"/>
              <w:rPr>
                <w:rFonts w:ascii="Arial" w:eastAsia="Times New Roman" w:hAnsi="Arial" w:cs="Arial"/>
                <w:lang w:val="en-US"/>
              </w:rPr>
            </w:pPr>
            <w:r>
              <w:rPr>
                <w:rFonts w:ascii="Arial" w:eastAsia="Times New Roman" w:hAnsi="Arial" w:cs="Arial"/>
                <w:lang w:val="en-US"/>
              </w:rPr>
              <w:t>122000</w:t>
            </w:r>
          </w:p>
        </w:tc>
        <w:tc>
          <w:tcPr>
            <w:tcW w:w="2698" w:type="dxa"/>
          </w:tcPr>
          <w:p w:rsidR="0013221B" w:rsidRDefault="0013221B" w:rsidP="00442643">
            <w:pPr>
              <w:spacing w:after="200" w:line="360" w:lineRule="auto"/>
              <w:contextualSpacing/>
              <w:jc w:val="both"/>
              <w:rPr>
                <w:rFonts w:ascii="Arial" w:eastAsia="Times New Roman" w:hAnsi="Arial" w:cs="Arial"/>
                <w:lang w:val="en-US"/>
              </w:rPr>
            </w:pPr>
            <w:r>
              <w:rPr>
                <w:rFonts w:ascii="Arial" w:eastAsia="Times New Roman" w:hAnsi="Arial" w:cs="Arial"/>
                <w:lang w:val="en-US"/>
              </w:rPr>
              <w:t>90000</w:t>
            </w:r>
          </w:p>
        </w:tc>
      </w:tr>
      <w:tr w:rsidR="0013221B" w:rsidTr="009379F0">
        <w:trPr>
          <w:jc w:val="center"/>
        </w:trPr>
        <w:tc>
          <w:tcPr>
            <w:tcW w:w="2017" w:type="dxa"/>
          </w:tcPr>
          <w:p w:rsidR="0013221B" w:rsidRDefault="0013221B" w:rsidP="00442643">
            <w:pPr>
              <w:spacing w:after="200" w:line="360" w:lineRule="auto"/>
              <w:contextualSpacing/>
              <w:jc w:val="both"/>
              <w:rPr>
                <w:rFonts w:ascii="Arial" w:eastAsia="Times New Roman" w:hAnsi="Arial" w:cs="Arial"/>
                <w:lang w:val="en-US"/>
              </w:rPr>
            </w:pPr>
            <w:r>
              <w:rPr>
                <w:rFonts w:ascii="Arial" w:eastAsia="Times New Roman" w:hAnsi="Arial" w:cs="Arial"/>
                <w:lang w:val="en-US"/>
              </w:rPr>
              <w:t>Beta</w:t>
            </w:r>
          </w:p>
        </w:tc>
        <w:tc>
          <w:tcPr>
            <w:tcW w:w="2656" w:type="dxa"/>
          </w:tcPr>
          <w:p w:rsidR="0013221B" w:rsidRDefault="0013221B" w:rsidP="00442643">
            <w:pPr>
              <w:spacing w:after="200" w:line="360" w:lineRule="auto"/>
              <w:contextualSpacing/>
              <w:jc w:val="both"/>
              <w:rPr>
                <w:rFonts w:ascii="Arial" w:eastAsia="Times New Roman" w:hAnsi="Arial" w:cs="Arial"/>
                <w:lang w:val="en-US"/>
              </w:rPr>
            </w:pPr>
            <w:r>
              <w:rPr>
                <w:rFonts w:ascii="Arial" w:eastAsia="Times New Roman" w:hAnsi="Arial" w:cs="Arial"/>
                <w:lang w:val="en-US"/>
              </w:rPr>
              <w:t>225000</w:t>
            </w:r>
          </w:p>
        </w:tc>
        <w:tc>
          <w:tcPr>
            <w:tcW w:w="2698" w:type="dxa"/>
          </w:tcPr>
          <w:p w:rsidR="0013221B" w:rsidRDefault="0013221B" w:rsidP="00442643">
            <w:pPr>
              <w:spacing w:after="200" w:line="360" w:lineRule="auto"/>
              <w:contextualSpacing/>
              <w:jc w:val="both"/>
              <w:rPr>
                <w:rFonts w:ascii="Arial" w:eastAsia="Times New Roman" w:hAnsi="Arial" w:cs="Arial"/>
                <w:lang w:val="en-US"/>
              </w:rPr>
            </w:pPr>
            <w:r>
              <w:rPr>
                <w:rFonts w:ascii="Arial" w:eastAsia="Times New Roman" w:hAnsi="Arial" w:cs="Arial"/>
                <w:lang w:val="en-US"/>
              </w:rPr>
              <w:t>120000</w:t>
            </w:r>
          </w:p>
        </w:tc>
      </w:tr>
    </w:tbl>
    <w:p w:rsidR="0013221B" w:rsidRDefault="0013221B" w:rsidP="00442643">
      <w:pPr>
        <w:pStyle w:val="ListParagraph"/>
        <w:numPr>
          <w:ilvl w:val="0"/>
          <w:numId w:val="13"/>
        </w:numPr>
        <w:spacing w:after="200" w:line="360" w:lineRule="auto"/>
        <w:jc w:val="both"/>
        <w:rPr>
          <w:rFonts w:ascii="Arial" w:eastAsia="Times New Roman" w:hAnsi="Arial" w:cs="Arial"/>
          <w:lang w:val="en-US"/>
        </w:rPr>
      </w:pPr>
      <w:r>
        <w:rPr>
          <w:rFonts w:ascii="Arial" w:eastAsia="Times New Roman" w:hAnsi="Arial" w:cs="Arial"/>
          <w:lang w:val="en-US"/>
        </w:rPr>
        <w:t>Which project will you recommend based on the above data?</w:t>
      </w:r>
    </w:p>
    <w:p w:rsidR="0013221B" w:rsidRDefault="0013221B" w:rsidP="00442643">
      <w:pPr>
        <w:pStyle w:val="ListParagraph"/>
        <w:numPr>
          <w:ilvl w:val="0"/>
          <w:numId w:val="13"/>
        </w:numPr>
        <w:spacing w:after="200" w:line="360" w:lineRule="auto"/>
        <w:jc w:val="both"/>
        <w:rPr>
          <w:rFonts w:ascii="Arial" w:eastAsia="Times New Roman" w:hAnsi="Arial" w:cs="Arial"/>
          <w:lang w:val="en-US"/>
        </w:rPr>
      </w:pPr>
      <w:r>
        <w:rPr>
          <w:rFonts w:ascii="Arial" w:eastAsia="Times New Roman" w:hAnsi="Arial" w:cs="Arial"/>
          <w:lang w:val="en-US"/>
        </w:rPr>
        <w:t>Explain whether your opinion will change, if you use coefficient of variation as a measure of risk?</w:t>
      </w:r>
    </w:p>
    <w:p w:rsidR="0011462E" w:rsidRPr="0013221B" w:rsidRDefault="0013221B" w:rsidP="00442643">
      <w:pPr>
        <w:pStyle w:val="ListParagraph"/>
        <w:numPr>
          <w:ilvl w:val="0"/>
          <w:numId w:val="13"/>
        </w:numPr>
        <w:spacing w:after="200" w:line="360" w:lineRule="auto"/>
        <w:jc w:val="both"/>
        <w:rPr>
          <w:rFonts w:ascii="Arial" w:eastAsia="Times New Roman" w:hAnsi="Arial" w:cs="Arial"/>
          <w:lang w:val="en-US"/>
        </w:rPr>
      </w:pPr>
      <w:r w:rsidRPr="0013221B">
        <w:rPr>
          <w:rFonts w:ascii="Arial" w:eastAsia="Times New Roman" w:hAnsi="Arial" w:cs="Arial"/>
          <w:lang w:val="en-US"/>
        </w:rPr>
        <w:t>Which measure is more appropriate in this situation and why?</w:t>
      </w:r>
    </w:p>
    <w:p w:rsidR="00252039" w:rsidRPr="0039356C" w:rsidRDefault="003244D6" w:rsidP="00102D3B">
      <w:pPr>
        <w:spacing w:after="200" w:line="276" w:lineRule="auto"/>
        <w:contextualSpacing/>
        <w:jc w:val="both"/>
        <w:rPr>
          <w:rFonts w:ascii="Arial" w:eastAsia="Times New Roman" w:hAnsi="Arial" w:cs="Arial"/>
          <w:lang w:val="en-US"/>
        </w:rPr>
      </w:pPr>
      <w:r>
        <w:rPr>
          <w:rFonts w:ascii="Arial" w:eastAsia="Times New Roman" w:hAnsi="Arial" w:cs="Arial"/>
          <w:lang w:val="en-US"/>
        </w:rPr>
        <w:t>1</w:t>
      </w:r>
      <w:r w:rsidR="00690B3F">
        <w:rPr>
          <w:rFonts w:ascii="Arial" w:eastAsia="Times New Roman" w:hAnsi="Arial" w:cs="Arial"/>
          <w:lang w:val="en-US"/>
        </w:rPr>
        <w:t>6</w:t>
      </w:r>
      <w:r>
        <w:rPr>
          <w:rFonts w:ascii="Arial" w:eastAsia="Times New Roman" w:hAnsi="Arial" w:cs="Arial"/>
          <w:lang w:val="en-US"/>
        </w:rPr>
        <w:t xml:space="preserve">. </w:t>
      </w:r>
      <w:r w:rsidR="00825655">
        <w:rPr>
          <w:rFonts w:ascii="Arial" w:eastAsia="Times New Roman" w:hAnsi="Arial" w:cs="Arial"/>
          <w:lang w:val="en-US"/>
        </w:rPr>
        <w:t>Give the features of a sound capital mix.</w:t>
      </w:r>
    </w:p>
    <w:p w:rsidR="00102D3B" w:rsidRPr="0039356C" w:rsidRDefault="00102D3B" w:rsidP="00102D3B">
      <w:pPr>
        <w:spacing w:after="200" w:line="276" w:lineRule="auto"/>
        <w:contextualSpacing/>
        <w:jc w:val="both"/>
        <w:rPr>
          <w:rFonts w:ascii="Arial" w:eastAsia="Times New Roman" w:hAnsi="Arial" w:cs="Arial"/>
          <w:lang w:val="en-US"/>
        </w:rPr>
      </w:pPr>
    </w:p>
    <w:p w:rsidR="00102D3B" w:rsidRPr="0039356C" w:rsidRDefault="003244D6" w:rsidP="00E327D3">
      <w:pPr>
        <w:spacing w:after="200" w:line="360" w:lineRule="auto"/>
        <w:contextualSpacing/>
        <w:jc w:val="both"/>
        <w:rPr>
          <w:rFonts w:ascii="Arial" w:eastAsia="Times New Roman" w:hAnsi="Arial" w:cs="Arial"/>
          <w:lang w:val="en-US"/>
        </w:rPr>
      </w:pPr>
      <w:r>
        <w:rPr>
          <w:rFonts w:ascii="Arial" w:eastAsia="Times New Roman" w:hAnsi="Arial" w:cs="Arial"/>
          <w:lang w:val="en-US"/>
        </w:rPr>
        <w:t>1</w:t>
      </w:r>
      <w:r w:rsidR="00690B3F">
        <w:rPr>
          <w:rFonts w:ascii="Arial" w:eastAsia="Times New Roman" w:hAnsi="Arial" w:cs="Arial"/>
          <w:lang w:val="en-US"/>
        </w:rPr>
        <w:t>7</w:t>
      </w:r>
      <w:proofErr w:type="gramStart"/>
      <w:r>
        <w:rPr>
          <w:rFonts w:ascii="Arial" w:eastAsia="Times New Roman" w:hAnsi="Arial" w:cs="Arial"/>
          <w:lang w:val="en-US"/>
        </w:rPr>
        <w:t>.</w:t>
      </w:r>
      <w:r w:rsidR="00286860" w:rsidRPr="00286860">
        <w:rPr>
          <w:rFonts w:ascii="Arial" w:eastAsia="Times New Roman" w:hAnsi="Arial" w:cs="Arial"/>
          <w:lang w:val="en-US"/>
        </w:rPr>
        <w:t>“</w:t>
      </w:r>
      <w:proofErr w:type="gramEnd"/>
      <w:r w:rsidR="00C13CC5">
        <w:rPr>
          <w:rFonts w:ascii="Arial" w:eastAsia="Times New Roman" w:hAnsi="Arial" w:cs="Arial"/>
          <w:lang w:val="en-US"/>
        </w:rPr>
        <w:t>Risk and uncertainty i</w:t>
      </w:r>
      <w:r w:rsidR="002E1E01">
        <w:rPr>
          <w:rFonts w:ascii="Arial" w:eastAsia="Times New Roman" w:hAnsi="Arial" w:cs="Arial"/>
          <w:lang w:val="en-US"/>
        </w:rPr>
        <w:t>s</w:t>
      </w:r>
      <w:r w:rsidR="00C13CC5">
        <w:rPr>
          <w:rFonts w:ascii="Arial" w:eastAsia="Times New Roman" w:hAnsi="Arial" w:cs="Arial"/>
          <w:lang w:val="en-US"/>
        </w:rPr>
        <w:t xml:space="preserve"> quite inherent in capita</w:t>
      </w:r>
      <w:r w:rsidR="002E1E01">
        <w:rPr>
          <w:rFonts w:ascii="Arial" w:eastAsia="Times New Roman" w:hAnsi="Arial" w:cs="Arial"/>
          <w:lang w:val="en-US"/>
        </w:rPr>
        <w:t>l</w:t>
      </w:r>
      <w:r w:rsidR="00C13CC5">
        <w:rPr>
          <w:rFonts w:ascii="Arial" w:eastAsia="Times New Roman" w:hAnsi="Arial" w:cs="Arial"/>
          <w:lang w:val="en-US"/>
        </w:rPr>
        <w:t xml:space="preserve"> budgeting</w:t>
      </w:r>
      <w:r w:rsidR="00D740C6">
        <w:rPr>
          <w:rFonts w:ascii="Arial" w:eastAsia="Times New Roman" w:hAnsi="Arial" w:cs="Arial"/>
          <w:lang w:val="en-US"/>
        </w:rPr>
        <w:t xml:space="preserve">”. </w:t>
      </w:r>
      <w:r w:rsidR="00C13CC5">
        <w:rPr>
          <w:rFonts w:ascii="Arial" w:eastAsia="Times New Roman" w:hAnsi="Arial" w:cs="Arial"/>
          <w:lang w:val="en-US"/>
        </w:rPr>
        <w:t>Comment.</w:t>
      </w:r>
    </w:p>
    <w:p w:rsidR="002E1E01" w:rsidRDefault="002E1E01" w:rsidP="0060473C">
      <w:pPr>
        <w:jc w:val="center"/>
        <w:rPr>
          <w:rFonts w:ascii="Arial" w:hAnsi="Arial" w:cs="Arial"/>
          <w:b/>
        </w:rPr>
      </w:pPr>
    </w:p>
    <w:p w:rsidR="0060473C" w:rsidRPr="0039356C" w:rsidRDefault="0060473C" w:rsidP="0060473C">
      <w:pPr>
        <w:jc w:val="center"/>
        <w:rPr>
          <w:rFonts w:ascii="Arial" w:hAnsi="Arial" w:cs="Arial"/>
          <w:b/>
        </w:rPr>
      </w:pPr>
      <w:r w:rsidRPr="0039356C">
        <w:rPr>
          <w:rFonts w:ascii="Arial" w:hAnsi="Arial" w:cs="Arial"/>
          <w:b/>
        </w:rPr>
        <w:t>SECTION C</w:t>
      </w:r>
    </w:p>
    <w:p w:rsidR="00D41AE3" w:rsidRDefault="00EE0A16" w:rsidP="00D41AE3">
      <w:pPr>
        <w:rPr>
          <w:rFonts w:ascii="Arial" w:hAnsi="Arial" w:cs="Arial"/>
          <w:b/>
        </w:rPr>
      </w:pPr>
      <w:r w:rsidRPr="0039356C">
        <w:rPr>
          <w:rFonts w:ascii="Arial" w:hAnsi="Arial" w:cs="Arial"/>
          <w:b/>
        </w:rPr>
        <w:t>Answer any T</w:t>
      </w:r>
      <w:r w:rsidR="0055167F">
        <w:rPr>
          <w:rFonts w:ascii="Arial" w:hAnsi="Arial" w:cs="Arial"/>
          <w:b/>
        </w:rPr>
        <w:t xml:space="preserve">WO </w:t>
      </w:r>
      <w:r w:rsidRPr="0039356C">
        <w:rPr>
          <w:rFonts w:ascii="Arial" w:hAnsi="Arial" w:cs="Arial"/>
          <w:b/>
        </w:rPr>
        <w:t>of the following. Each question carries ten marks.</w:t>
      </w:r>
      <w:r w:rsidR="00F95A17">
        <w:rPr>
          <w:rFonts w:ascii="Arial" w:hAnsi="Arial" w:cs="Arial"/>
          <w:b/>
        </w:rPr>
        <w:tab/>
      </w:r>
      <w:r w:rsidR="00EF046C">
        <w:rPr>
          <w:rFonts w:ascii="Arial" w:hAnsi="Arial" w:cs="Arial"/>
          <w:b/>
        </w:rPr>
        <w:tab/>
        <w:t xml:space="preserve"> (2x10=2</w:t>
      </w:r>
      <w:r w:rsidRPr="0039356C">
        <w:rPr>
          <w:rFonts w:ascii="Arial" w:hAnsi="Arial" w:cs="Arial"/>
          <w:b/>
        </w:rPr>
        <w:t>0)</w:t>
      </w:r>
    </w:p>
    <w:p w:rsidR="00DA5E74" w:rsidRPr="00442643" w:rsidRDefault="00690B3F" w:rsidP="00442643">
      <w:pPr>
        <w:pStyle w:val="ListParagraph"/>
        <w:numPr>
          <w:ilvl w:val="0"/>
          <w:numId w:val="15"/>
        </w:numPr>
        <w:rPr>
          <w:rFonts w:ascii="Arial" w:eastAsia="Calibri" w:hAnsi="Arial" w:cs="Arial"/>
        </w:rPr>
      </w:pPr>
      <w:r w:rsidRPr="00442643">
        <w:rPr>
          <w:rFonts w:ascii="Arial" w:eastAsia="Calibri" w:hAnsi="Arial" w:cs="Arial"/>
        </w:rPr>
        <w:t>The following information is available for a limited company:</w:t>
      </w:r>
    </w:p>
    <w:p w:rsidR="00690B3F" w:rsidRDefault="00690B3F" w:rsidP="00690B3F">
      <w:pPr>
        <w:spacing w:line="240" w:lineRule="auto"/>
        <w:ind w:left="360"/>
        <w:rPr>
          <w:rFonts w:ascii="Arial" w:eastAsia="Calibri" w:hAnsi="Arial" w:cs="Arial"/>
        </w:rPr>
      </w:pPr>
      <w:r>
        <w:rPr>
          <w:rFonts w:ascii="Arial" w:eastAsia="Calibri" w:hAnsi="Arial" w:cs="Arial"/>
        </w:rPr>
        <w:t xml:space="preserve">Share capital </w:t>
      </w:r>
    </w:p>
    <w:p w:rsidR="00690B3F" w:rsidRDefault="00690B3F" w:rsidP="00690B3F">
      <w:pPr>
        <w:spacing w:line="240" w:lineRule="auto"/>
        <w:ind w:left="360"/>
        <w:rPr>
          <w:rFonts w:ascii="Arial" w:eastAsia="Calibri" w:hAnsi="Arial" w:cs="Arial"/>
        </w:rPr>
      </w:pPr>
      <w:r>
        <w:rPr>
          <w:rFonts w:ascii="Arial" w:eastAsia="Calibri" w:hAnsi="Arial" w:cs="Arial"/>
        </w:rPr>
        <w:t>Equity (</w:t>
      </w:r>
      <w:proofErr w:type="spellStart"/>
      <w:r>
        <w:rPr>
          <w:rFonts w:ascii="Arial" w:eastAsia="Calibri" w:hAnsi="Arial" w:cs="Arial"/>
        </w:rPr>
        <w:t>Rs</w:t>
      </w:r>
      <w:proofErr w:type="spellEnd"/>
      <w:r>
        <w:rPr>
          <w:rFonts w:ascii="Arial" w:eastAsia="Calibri" w:hAnsi="Arial" w:cs="Arial"/>
        </w:rPr>
        <w:t>. 10 each)</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Rs.100000</w:t>
      </w:r>
    </w:p>
    <w:p w:rsidR="00690B3F" w:rsidRDefault="00690B3F" w:rsidP="00690B3F">
      <w:pPr>
        <w:spacing w:line="240" w:lineRule="auto"/>
        <w:ind w:left="360"/>
        <w:rPr>
          <w:rFonts w:ascii="Arial" w:eastAsia="Calibri" w:hAnsi="Arial" w:cs="Arial"/>
        </w:rPr>
      </w:pPr>
      <w:r>
        <w:rPr>
          <w:rFonts w:ascii="Arial" w:eastAsia="Calibri" w:hAnsi="Arial" w:cs="Arial"/>
        </w:rPr>
        <w:t>10% Preference Shares (Rs.10)</w:t>
      </w:r>
      <w:r>
        <w:rPr>
          <w:rFonts w:ascii="Arial" w:eastAsia="Calibri" w:hAnsi="Arial" w:cs="Arial"/>
        </w:rPr>
        <w:tab/>
      </w:r>
      <w:r>
        <w:rPr>
          <w:rFonts w:ascii="Arial" w:eastAsia="Calibri" w:hAnsi="Arial" w:cs="Arial"/>
        </w:rPr>
        <w:tab/>
      </w:r>
      <w:r>
        <w:rPr>
          <w:rFonts w:ascii="Arial" w:eastAsia="Calibri" w:hAnsi="Arial" w:cs="Arial"/>
        </w:rPr>
        <w:tab/>
        <w:t>Rs.50000</w:t>
      </w:r>
    </w:p>
    <w:p w:rsidR="00690B3F" w:rsidRDefault="00690B3F" w:rsidP="00690B3F">
      <w:pPr>
        <w:spacing w:line="240" w:lineRule="auto"/>
        <w:ind w:left="360"/>
        <w:rPr>
          <w:rFonts w:ascii="Arial" w:eastAsia="Calibri" w:hAnsi="Arial" w:cs="Arial"/>
        </w:rPr>
      </w:pPr>
      <w:r>
        <w:rPr>
          <w:rFonts w:ascii="Arial" w:eastAsia="Calibri" w:hAnsi="Arial" w:cs="Arial"/>
        </w:rPr>
        <w:t>10% Debentures</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Rs.100000</w:t>
      </w:r>
    </w:p>
    <w:p w:rsidR="00690B3F" w:rsidRDefault="00690B3F" w:rsidP="00690B3F">
      <w:pPr>
        <w:spacing w:line="240" w:lineRule="auto"/>
        <w:ind w:left="360"/>
        <w:rPr>
          <w:rFonts w:ascii="Arial" w:eastAsia="Calibri" w:hAnsi="Arial" w:cs="Arial"/>
        </w:rPr>
      </w:pPr>
      <w:r>
        <w:rPr>
          <w:rFonts w:ascii="Arial" w:eastAsia="Calibri" w:hAnsi="Arial" w:cs="Arial"/>
        </w:rPr>
        <w:t>Tax Rate</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40%</w:t>
      </w:r>
    </w:p>
    <w:p w:rsidR="00690B3F" w:rsidRDefault="00690B3F" w:rsidP="00690B3F">
      <w:pPr>
        <w:spacing w:line="240" w:lineRule="auto"/>
        <w:ind w:left="360"/>
        <w:rPr>
          <w:rFonts w:ascii="Arial" w:eastAsia="Calibri" w:hAnsi="Arial" w:cs="Arial"/>
        </w:rPr>
      </w:pPr>
      <w:r>
        <w:rPr>
          <w:rFonts w:ascii="Arial" w:eastAsia="Calibri" w:hAnsi="Arial" w:cs="Arial"/>
        </w:rPr>
        <w:t>Earnings before interest and taxes (EBIT)</w:t>
      </w:r>
      <w:r>
        <w:rPr>
          <w:rFonts w:ascii="Arial" w:eastAsia="Calibri" w:hAnsi="Arial" w:cs="Arial"/>
        </w:rPr>
        <w:tab/>
        <w:t>Rs.18333</w:t>
      </w:r>
    </w:p>
    <w:p w:rsidR="00690B3F" w:rsidRDefault="00690B3F" w:rsidP="00690B3F">
      <w:pPr>
        <w:spacing w:line="240" w:lineRule="auto"/>
        <w:ind w:left="360"/>
        <w:rPr>
          <w:rFonts w:ascii="Arial" w:eastAsia="Calibri" w:hAnsi="Arial" w:cs="Arial"/>
        </w:rPr>
      </w:pPr>
      <w:r>
        <w:rPr>
          <w:rFonts w:ascii="Arial" w:eastAsia="Calibri" w:hAnsi="Arial" w:cs="Arial"/>
        </w:rPr>
        <w:t>Calculate EPS</w:t>
      </w:r>
    </w:p>
    <w:p w:rsidR="00690B3F" w:rsidRDefault="00690B3F" w:rsidP="00442643">
      <w:pPr>
        <w:pStyle w:val="ListParagraph"/>
        <w:numPr>
          <w:ilvl w:val="0"/>
          <w:numId w:val="11"/>
        </w:numPr>
        <w:spacing w:line="360" w:lineRule="auto"/>
        <w:rPr>
          <w:rFonts w:ascii="Arial" w:eastAsia="Calibri" w:hAnsi="Arial" w:cs="Arial"/>
        </w:rPr>
      </w:pPr>
      <w:r>
        <w:rPr>
          <w:rFonts w:ascii="Arial" w:eastAsia="Calibri" w:hAnsi="Arial" w:cs="Arial"/>
        </w:rPr>
        <w:t>At present level of EBIT</w:t>
      </w:r>
    </w:p>
    <w:p w:rsidR="00690B3F" w:rsidRDefault="00690B3F" w:rsidP="00442643">
      <w:pPr>
        <w:pStyle w:val="ListParagraph"/>
        <w:numPr>
          <w:ilvl w:val="0"/>
          <w:numId w:val="11"/>
        </w:numPr>
        <w:spacing w:line="360" w:lineRule="auto"/>
        <w:rPr>
          <w:rFonts w:ascii="Arial" w:eastAsia="Calibri" w:hAnsi="Arial" w:cs="Arial"/>
        </w:rPr>
      </w:pPr>
      <w:r>
        <w:rPr>
          <w:rFonts w:ascii="Arial" w:eastAsia="Calibri" w:hAnsi="Arial" w:cs="Arial"/>
        </w:rPr>
        <w:t>If EBIT increases to Rs.25000</w:t>
      </w:r>
    </w:p>
    <w:p w:rsidR="00690B3F" w:rsidRPr="00690B3F" w:rsidRDefault="00690B3F" w:rsidP="00442643">
      <w:pPr>
        <w:pStyle w:val="ListParagraph"/>
        <w:numPr>
          <w:ilvl w:val="0"/>
          <w:numId w:val="11"/>
        </w:numPr>
        <w:spacing w:line="360" w:lineRule="auto"/>
        <w:rPr>
          <w:rFonts w:ascii="Arial" w:eastAsia="Calibri" w:hAnsi="Arial" w:cs="Arial"/>
        </w:rPr>
      </w:pPr>
      <w:r>
        <w:rPr>
          <w:rFonts w:ascii="Arial" w:eastAsia="Calibri" w:hAnsi="Arial" w:cs="Arial"/>
        </w:rPr>
        <w:t>If EBIT increases to Rs.35000</w:t>
      </w:r>
      <w:r w:rsidRPr="00690B3F">
        <w:rPr>
          <w:rFonts w:ascii="Arial" w:eastAsia="Calibri" w:hAnsi="Arial" w:cs="Arial"/>
        </w:rPr>
        <w:tab/>
      </w:r>
    </w:p>
    <w:p w:rsidR="00CC51FC" w:rsidRDefault="009379F0" w:rsidP="00442643">
      <w:pPr>
        <w:pStyle w:val="ListParagraph"/>
        <w:numPr>
          <w:ilvl w:val="0"/>
          <w:numId w:val="15"/>
        </w:numPr>
        <w:spacing w:line="360" w:lineRule="auto"/>
        <w:jc w:val="both"/>
        <w:rPr>
          <w:rFonts w:ascii="Arial" w:eastAsia="Calibri" w:hAnsi="Arial" w:cs="Arial"/>
        </w:rPr>
      </w:pPr>
      <w:r w:rsidRPr="00442643">
        <w:rPr>
          <w:rFonts w:ascii="Arial" w:eastAsia="Calibri" w:hAnsi="Arial" w:cs="Arial"/>
        </w:rPr>
        <w:t>M Co. Ltd. Is studying the possible acquisition of N Co. Ltd. By way of merger. The following data are available in respect of the following companies:</w:t>
      </w:r>
    </w:p>
    <w:p w:rsidR="00442643" w:rsidRPr="00442643" w:rsidRDefault="00442643" w:rsidP="00442643">
      <w:pPr>
        <w:pStyle w:val="ListParagraph"/>
        <w:spacing w:line="240" w:lineRule="auto"/>
        <w:ind w:left="360"/>
        <w:rPr>
          <w:rFonts w:ascii="Arial" w:eastAsia="Calibri" w:hAnsi="Arial" w:cs="Arial"/>
        </w:rPr>
      </w:pPr>
    </w:p>
    <w:tbl>
      <w:tblPr>
        <w:tblStyle w:val="TableGrid"/>
        <w:tblW w:w="7290" w:type="dxa"/>
        <w:jc w:val="center"/>
        <w:tblLook w:val="04A0" w:firstRow="1" w:lastRow="0" w:firstColumn="1" w:lastColumn="0" w:noHBand="0" w:noVBand="1"/>
      </w:tblPr>
      <w:tblGrid>
        <w:gridCol w:w="3065"/>
        <w:gridCol w:w="2099"/>
        <w:gridCol w:w="2126"/>
      </w:tblGrid>
      <w:tr w:rsidR="00F95A17" w:rsidTr="0021290A">
        <w:trPr>
          <w:jc w:val="center"/>
        </w:trPr>
        <w:tc>
          <w:tcPr>
            <w:tcW w:w="3065" w:type="dxa"/>
          </w:tcPr>
          <w:p w:rsidR="009379F0" w:rsidRDefault="00F95A17" w:rsidP="0021290A">
            <w:pPr>
              <w:spacing w:line="360" w:lineRule="auto"/>
              <w:rPr>
                <w:rFonts w:ascii="Arial" w:eastAsia="Calibri" w:hAnsi="Arial" w:cs="Arial"/>
              </w:rPr>
            </w:pPr>
            <w:r>
              <w:rPr>
                <w:rFonts w:ascii="Arial" w:eastAsia="Calibri" w:hAnsi="Arial" w:cs="Arial"/>
              </w:rPr>
              <w:t>Particulars</w:t>
            </w:r>
          </w:p>
        </w:tc>
        <w:tc>
          <w:tcPr>
            <w:tcW w:w="2099" w:type="dxa"/>
          </w:tcPr>
          <w:p w:rsidR="009379F0" w:rsidRDefault="00F95A17" w:rsidP="0021290A">
            <w:pPr>
              <w:spacing w:line="360" w:lineRule="auto"/>
              <w:rPr>
                <w:rFonts w:ascii="Arial" w:eastAsia="Calibri" w:hAnsi="Arial" w:cs="Arial"/>
              </w:rPr>
            </w:pPr>
            <w:r>
              <w:rPr>
                <w:rFonts w:ascii="Arial" w:eastAsia="Calibri" w:hAnsi="Arial" w:cs="Arial"/>
              </w:rPr>
              <w:t>M Co. Ltd.</w:t>
            </w:r>
          </w:p>
        </w:tc>
        <w:tc>
          <w:tcPr>
            <w:tcW w:w="2126" w:type="dxa"/>
          </w:tcPr>
          <w:p w:rsidR="009379F0" w:rsidRDefault="00F95A17" w:rsidP="0021290A">
            <w:pPr>
              <w:spacing w:line="360" w:lineRule="auto"/>
              <w:rPr>
                <w:rFonts w:ascii="Arial" w:eastAsia="Calibri" w:hAnsi="Arial" w:cs="Arial"/>
              </w:rPr>
            </w:pPr>
            <w:r>
              <w:rPr>
                <w:rFonts w:ascii="Arial" w:eastAsia="Calibri" w:hAnsi="Arial" w:cs="Arial"/>
              </w:rPr>
              <w:t>N Co. Ltd.</w:t>
            </w:r>
          </w:p>
        </w:tc>
      </w:tr>
      <w:tr w:rsidR="00F95A17" w:rsidTr="0021290A">
        <w:trPr>
          <w:jc w:val="center"/>
        </w:trPr>
        <w:tc>
          <w:tcPr>
            <w:tcW w:w="3065" w:type="dxa"/>
          </w:tcPr>
          <w:p w:rsidR="009379F0" w:rsidRDefault="00F95A17" w:rsidP="0021290A">
            <w:pPr>
              <w:spacing w:line="360" w:lineRule="auto"/>
              <w:rPr>
                <w:rFonts w:ascii="Arial" w:eastAsia="Calibri" w:hAnsi="Arial" w:cs="Arial"/>
              </w:rPr>
            </w:pPr>
            <w:r>
              <w:rPr>
                <w:rFonts w:ascii="Arial" w:eastAsia="Calibri" w:hAnsi="Arial" w:cs="Arial"/>
              </w:rPr>
              <w:t>Earnings after tax (</w:t>
            </w:r>
            <w:proofErr w:type="spellStart"/>
            <w:r>
              <w:rPr>
                <w:rFonts w:ascii="Arial" w:eastAsia="Calibri" w:hAnsi="Arial" w:cs="Arial"/>
              </w:rPr>
              <w:t>Rs</w:t>
            </w:r>
            <w:proofErr w:type="spellEnd"/>
            <w:r>
              <w:rPr>
                <w:rFonts w:ascii="Arial" w:eastAsia="Calibri" w:hAnsi="Arial" w:cs="Arial"/>
              </w:rPr>
              <w:t>)</w:t>
            </w:r>
          </w:p>
        </w:tc>
        <w:tc>
          <w:tcPr>
            <w:tcW w:w="2099" w:type="dxa"/>
          </w:tcPr>
          <w:p w:rsidR="009379F0" w:rsidRDefault="00F95A17" w:rsidP="0021290A">
            <w:pPr>
              <w:spacing w:line="360" w:lineRule="auto"/>
              <w:rPr>
                <w:rFonts w:ascii="Arial" w:eastAsia="Calibri" w:hAnsi="Arial" w:cs="Arial"/>
              </w:rPr>
            </w:pPr>
            <w:r>
              <w:rPr>
                <w:rFonts w:ascii="Arial" w:eastAsia="Calibri" w:hAnsi="Arial" w:cs="Arial"/>
              </w:rPr>
              <w:t>8000000</w:t>
            </w:r>
          </w:p>
        </w:tc>
        <w:tc>
          <w:tcPr>
            <w:tcW w:w="2126" w:type="dxa"/>
          </w:tcPr>
          <w:p w:rsidR="009379F0" w:rsidRDefault="00F95A17" w:rsidP="0021290A">
            <w:pPr>
              <w:spacing w:line="360" w:lineRule="auto"/>
              <w:rPr>
                <w:rFonts w:ascii="Arial" w:eastAsia="Calibri" w:hAnsi="Arial" w:cs="Arial"/>
              </w:rPr>
            </w:pPr>
            <w:r>
              <w:rPr>
                <w:rFonts w:ascii="Arial" w:eastAsia="Calibri" w:hAnsi="Arial" w:cs="Arial"/>
              </w:rPr>
              <w:t>2400000</w:t>
            </w:r>
          </w:p>
        </w:tc>
      </w:tr>
      <w:tr w:rsidR="00F95A17" w:rsidTr="0021290A">
        <w:trPr>
          <w:jc w:val="center"/>
        </w:trPr>
        <w:tc>
          <w:tcPr>
            <w:tcW w:w="3065" w:type="dxa"/>
          </w:tcPr>
          <w:p w:rsidR="009379F0" w:rsidRDefault="00F95A17" w:rsidP="0021290A">
            <w:pPr>
              <w:spacing w:line="360" w:lineRule="auto"/>
              <w:rPr>
                <w:rFonts w:ascii="Arial" w:eastAsia="Calibri" w:hAnsi="Arial" w:cs="Arial"/>
              </w:rPr>
            </w:pPr>
            <w:r>
              <w:rPr>
                <w:rFonts w:ascii="Arial" w:eastAsia="Calibri" w:hAnsi="Arial" w:cs="Arial"/>
              </w:rPr>
              <w:t>Number of equity shares</w:t>
            </w:r>
          </w:p>
        </w:tc>
        <w:tc>
          <w:tcPr>
            <w:tcW w:w="2099" w:type="dxa"/>
          </w:tcPr>
          <w:p w:rsidR="009379F0" w:rsidRDefault="00F95A17" w:rsidP="0021290A">
            <w:pPr>
              <w:spacing w:line="360" w:lineRule="auto"/>
              <w:rPr>
                <w:rFonts w:ascii="Arial" w:eastAsia="Calibri" w:hAnsi="Arial" w:cs="Arial"/>
              </w:rPr>
            </w:pPr>
            <w:r>
              <w:rPr>
                <w:rFonts w:ascii="Arial" w:eastAsia="Calibri" w:hAnsi="Arial" w:cs="Arial"/>
              </w:rPr>
              <w:t>1600000</w:t>
            </w:r>
          </w:p>
        </w:tc>
        <w:tc>
          <w:tcPr>
            <w:tcW w:w="2126" w:type="dxa"/>
          </w:tcPr>
          <w:p w:rsidR="009379F0" w:rsidRDefault="00F95A17" w:rsidP="0021290A">
            <w:pPr>
              <w:spacing w:line="360" w:lineRule="auto"/>
              <w:rPr>
                <w:rFonts w:ascii="Arial" w:eastAsia="Calibri" w:hAnsi="Arial" w:cs="Arial"/>
              </w:rPr>
            </w:pPr>
            <w:r>
              <w:rPr>
                <w:rFonts w:ascii="Arial" w:eastAsia="Calibri" w:hAnsi="Arial" w:cs="Arial"/>
              </w:rPr>
              <w:t>400000</w:t>
            </w:r>
          </w:p>
        </w:tc>
      </w:tr>
      <w:tr w:rsidR="00F95A17" w:rsidTr="0021290A">
        <w:trPr>
          <w:jc w:val="center"/>
        </w:trPr>
        <w:tc>
          <w:tcPr>
            <w:tcW w:w="3065" w:type="dxa"/>
          </w:tcPr>
          <w:p w:rsidR="009379F0" w:rsidRDefault="00F95A17" w:rsidP="0021290A">
            <w:pPr>
              <w:spacing w:line="360" w:lineRule="auto"/>
              <w:rPr>
                <w:rFonts w:ascii="Arial" w:eastAsia="Calibri" w:hAnsi="Arial" w:cs="Arial"/>
              </w:rPr>
            </w:pPr>
            <w:r>
              <w:rPr>
                <w:rFonts w:ascii="Arial" w:eastAsia="Calibri" w:hAnsi="Arial" w:cs="Arial"/>
              </w:rPr>
              <w:t>Market value per share (</w:t>
            </w:r>
            <w:proofErr w:type="spellStart"/>
            <w:r>
              <w:rPr>
                <w:rFonts w:ascii="Arial" w:eastAsia="Calibri" w:hAnsi="Arial" w:cs="Arial"/>
              </w:rPr>
              <w:t>Rs</w:t>
            </w:r>
            <w:proofErr w:type="spellEnd"/>
            <w:r>
              <w:rPr>
                <w:rFonts w:ascii="Arial" w:eastAsia="Calibri" w:hAnsi="Arial" w:cs="Arial"/>
              </w:rPr>
              <w:t>)</w:t>
            </w:r>
          </w:p>
        </w:tc>
        <w:tc>
          <w:tcPr>
            <w:tcW w:w="2099" w:type="dxa"/>
          </w:tcPr>
          <w:p w:rsidR="009379F0" w:rsidRDefault="00F95A17" w:rsidP="0021290A">
            <w:pPr>
              <w:spacing w:line="360" w:lineRule="auto"/>
              <w:rPr>
                <w:rFonts w:ascii="Arial" w:eastAsia="Calibri" w:hAnsi="Arial" w:cs="Arial"/>
              </w:rPr>
            </w:pPr>
            <w:r>
              <w:rPr>
                <w:rFonts w:ascii="Arial" w:eastAsia="Calibri" w:hAnsi="Arial" w:cs="Arial"/>
              </w:rPr>
              <w:t>200</w:t>
            </w:r>
          </w:p>
        </w:tc>
        <w:tc>
          <w:tcPr>
            <w:tcW w:w="2126" w:type="dxa"/>
          </w:tcPr>
          <w:p w:rsidR="009379F0" w:rsidRDefault="00F95A17" w:rsidP="0021290A">
            <w:pPr>
              <w:spacing w:line="360" w:lineRule="auto"/>
              <w:rPr>
                <w:rFonts w:ascii="Arial" w:eastAsia="Calibri" w:hAnsi="Arial" w:cs="Arial"/>
              </w:rPr>
            </w:pPr>
            <w:r>
              <w:rPr>
                <w:rFonts w:ascii="Arial" w:eastAsia="Calibri" w:hAnsi="Arial" w:cs="Arial"/>
              </w:rPr>
              <w:t>160</w:t>
            </w:r>
          </w:p>
        </w:tc>
      </w:tr>
    </w:tbl>
    <w:p w:rsidR="009379F0" w:rsidRDefault="009379F0" w:rsidP="009379F0">
      <w:pPr>
        <w:spacing w:line="240" w:lineRule="auto"/>
        <w:ind w:left="360"/>
        <w:rPr>
          <w:rFonts w:ascii="Arial" w:eastAsia="Calibri" w:hAnsi="Arial" w:cs="Arial"/>
        </w:rPr>
      </w:pPr>
    </w:p>
    <w:p w:rsidR="0021290A" w:rsidRDefault="0021290A" w:rsidP="00442643">
      <w:pPr>
        <w:pStyle w:val="ListParagraph"/>
        <w:numPr>
          <w:ilvl w:val="0"/>
          <w:numId w:val="14"/>
        </w:numPr>
        <w:spacing w:line="360" w:lineRule="auto"/>
        <w:jc w:val="both"/>
        <w:rPr>
          <w:rFonts w:ascii="Arial" w:eastAsia="Calibri" w:hAnsi="Arial" w:cs="Arial"/>
        </w:rPr>
      </w:pPr>
      <w:r>
        <w:rPr>
          <w:rFonts w:ascii="Arial" w:eastAsia="Calibri" w:hAnsi="Arial" w:cs="Arial"/>
        </w:rPr>
        <w:t>If the merger goes through by exchange of equity and the exchange ratio is based on the current market price, what is the new EPS for M. Co. Ltd.?</w:t>
      </w:r>
    </w:p>
    <w:p w:rsidR="00445197" w:rsidRPr="00442643" w:rsidRDefault="0021290A" w:rsidP="00442643">
      <w:pPr>
        <w:pStyle w:val="ListParagraph"/>
        <w:numPr>
          <w:ilvl w:val="0"/>
          <w:numId w:val="14"/>
        </w:numPr>
        <w:spacing w:line="360" w:lineRule="auto"/>
        <w:jc w:val="both"/>
        <w:rPr>
          <w:rFonts w:ascii="Arial" w:eastAsia="Calibri" w:hAnsi="Arial" w:cs="Arial"/>
        </w:rPr>
      </w:pPr>
      <w:r w:rsidRPr="00442643">
        <w:rPr>
          <w:rFonts w:ascii="Arial" w:eastAsia="Calibri" w:hAnsi="Arial" w:cs="Arial"/>
        </w:rPr>
        <w:lastRenderedPageBreak/>
        <w:t>N Co. Ltd. wants to be sure that the earnings available to its shareholders will not be reduced by the merger. What should be the exchange ratio in that case?</w:t>
      </w:r>
    </w:p>
    <w:p w:rsidR="00C46A97" w:rsidRPr="00C46A97" w:rsidRDefault="00EF046C" w:rsidP="00442643">
      <w:pPr>
        <w:pStyle w:val="ListParagraph"/>
        <w:numPr>
          <w:ilvl w:val="0"/>
          <w:numId w:val="15"/>
        </w:numPr>
        <w:spacing w:line="360" w:lineRule="auto"/>
        <w:jc w:val="both"/>
        <w:rPr>
          <w:rFonts w:ascii="Arial" w:eastAsia="Calibri" w:hAnsi="Arial" w:cs="Arial"/>
        </w:rPr>
      </w:pPr>
      <w:r>
        <w:rPr>
          <w:rFonts w:ascii="Arial" w:eastAsia="Calibri" w:hAnsi="Arial" w:cs="Arial"/>
        </w:rPr>
        <w:t>What is meant</w:t>
      </w:r>
      <w:r w:rsidR="00C46A97">
        <w:rPr>
          <w:rFonts w:ascii="Arial" w:eastAsia="Calibri" w:hAnsi="Arial" w:cs="Arial"/>
        </w:rPr>
        <w:t xml:space="preserve"> by a dividend policy? Explain the Walter and Gordon model of dividend policy.</w:t>
      </w:r>
    </w:p>
    <w:p w:rsidR="00EE0A16" w:rsidRPr="0039356C" w:rsidRDefault="00EE0A16" w:rsidP="0060473C">
      <w:pPr>
        <w:jc w:val="center"/>
        <w:rPr>
          <w:rFonts w:ascii="Arial" w:hAnsi="Arial" w:cs="Arial"/>
          <w:b/>
        </w:rPr>
      </w:pPr>
      <w:r w:rsidRPr="0039356C">
        <w:rPr>
          <w:rFonts w:ascii="Arial" w:hAnsi="Arial" w:cs="Arial"/>
          <w:b/>
        </w:rPr>
        <w:t>SECTION D</w:t>
      </w:r>
    </w:p>
    <w:p w:rsidR="0060473C" w:rsidRDefault="0060473C" w:rsidP="00D41AE3">
      <w:pPr>
        <w:rPr>
          <w:rFonts w:ascii="Arial" w:hAnsi="Arial" w:cs="Arial"/>
          <w:b/>
        </w:rPr>
      </w:pPr>
      <w:r w:rsidRPr="0039356C">
        <w:rPr>
          <w:rFonts w:ascii="Arial" w:hAnsi="Arial" w:cs="Arial"/>
          <w:b/>
        </w:rPr>
        <w:t xml:space="preserve">Answer the following compulsory question.  The question carries </w:t>
      </w:r>
      <w:r w:rsidR="00EE0A16" w:rsidRPr="0039356C">
        <w:rPr>
          <w:rFonts w:ascii="Arial" w:hAnsi="Arial" w:cs="Arial"/>
          <w:b/>
        </w:rPr>
        <w:t>fifteen</w:t>
      </w:r>
      <w:r w:rsidRPr="0039356C">
        <w:rPr>
          <w:rFonts w:ascii="Arial" w:hAnsi="Arial" w:cs="Arial"/>
          <w:b/>
        </w:rPr>
        <w:t xml:space="preserve"> marks.</w:t>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Pr="0039356C">
        <w:rPr>
          <w:rFonts w:ascii="Arial" w:hAnsi="Arial" w:cs="Arial"/>
          <w:b/>
        </w:rPr>
        <w:t>(1x1</w:t>
      </w:r>
      <w:r w:rsidR="00EE0A16" w:rsidRPr="0039356C">
        <w:rPr>
          <w:rFonts w:ascii="Arial" w:hAnsi="Arial" w:cs="Arial"/>
          <w:b/>
        </w:rPr>
        <w:t>5</w:t>
      </w:r>
      <w:r w:rsidRPr="0039356C">
        <w:rPr>
          <w:rFonts w:ascii="Arial" w:hAnsi="Arial" w:cs="Arial"/>
          <w:b/>
        </w:rPr>
        <w:t>=1</w:t>
      </w:r>
      <w:r w:rsidR="00EE0A16" w:rsidRPr="0039356C">
        <w:rPr>
          <w:rFonts w:ascii="Arial" w:hAnsi="Arial" w:cs="Arial"/>
          <w:b/>
        </w:rPr>
        <w:t>5</w:t>
      </w:r>
      <w:r w:rsidRPr="0039356C">
        <w:rPr>
          <w:rFonts w:ascii="Arial" w:hAnsi="Arial" w:cs="Arial"/>
          <w:b/>
        </w:rPr>
        <w:t>)</w:t>
      </w:r>
    </w:p>
    <w:p w:rsidR="00445197" w:rsidRDefault="00442643" w:rsidP="00442643">
      <w:pPr>
        <w:pStyle w:val="ListParagraph"/>
        <w:numPr>
          <w:ilvl w:val="0"/>
          <w:numId w:val="15"/>
        </w:numPr>
        <w:spacing w:line="360" w:lineRule="auto"/>
        <w:jc w:val="both"/>
        <w:rPr>
          <w:rFonts w:ascii="Arial" w:hAnsi="Arial" w:cs="Arial"/>
        </w:rPr>
      </w:pPr>
      <w:r w:rsidRPr="00442643">
        <w:rPr>
          <w:rFonts w:ascii="Arial" w:hAnsi="Arial" w:cs="Arial"/>
        </w:rPr>
        <w:t>RIL split in June 2005 due to issues between the two successors. The RIL struggle was not only a conflict of titans, but it was also about wealth in the area of Rs.1000 billion which was not uncomplicated to distribute. On January 17</w:t>
      </w:r>
      <w:r w:rsidRPr="00442643">
        <w:rPr>
          <w:rFonts w:ascii="Arial" w:hAnsi="Arial" w:cs="Arial"/>
          <w:vertAlign w:val="superscript"/>
        </w:rPr>
        <w:t>th</w:t>
      </w:r>
      <w:r>
        <w:rPr>
          <w:rFonts w:ascii="Arial" w:hAnsi="Arial" w:cs="Arial"/>
        </w:rPr>
        <w:t>, 2006</w:t>
      </w:r>
      <w:r w:rsidRPr="00442643">
        <w:rPr>
          <w:rFonts w:ascii="Arial" w:hAnsi="Arial" w:cs="Arial"/>
        </w:rPr>
        <w:t xml:space="preserve">, a unique trading and investment era was over. The demerger permitted by RIL board in August 2005, both brothers, </w:t>
      </w:r>
      <w:proofErr w:type="spellStart"/>
      <w:r w:rsidRPr="00442643">
        <w:rPr>
          <w:rFonts w:ascii="Arial" w:hAnsi="Arial" w:cs="Arial"/>
        </w:rPr>
        <w:t>Mukesh</w:t>
      </w:r>
      <w:proofErr w:type="spellEnd"/>
      <w:r w:rsidRPr="00442643">
        <w:rPr>
          <w:rFonts w:ascii="Arial" w:hAnsi="Arial" w:cs="Arial"/>
        </w:rPr>
        <w:t xml:space="preserve"> and Anil–directed different businesses and five listed companies emerged as potential investment opportunities for investors by March 2006. Among the group companies of RIL, Reliance Energy and Reliance Capital, were already listed at the exchanges. The remaining four companies were listed by the end of March 2006.</w:t>
      </w:r>
    </w:p>
    <w:p w:rsidR="00442643" w:rsidRDefault="00442643" w:rsidP="00442643">
      <w:pPr>
        <w:spacing w:line="360" w:lineRule="auto"/>
        <w:jc w:val="both"/>
        <w:rPr>
          <w:rFonts w:ascii="Arial" w:hAnsi="Arial" w:cs="Arial"/>
        </w:rPr>
      </w:pPr>
      <w:r w:rsidRPr="00442643">
        <w:rPr>
          <w:rFonts w:ascii="Arial" w:hAnsi="Arial" w:cs="Arial"/>
        </w:rPr>
        <w:t xml:space="preserve">The new RIL structure gave </w:t>
      </w:r>
      <w:proofErr w:type="spellStart"/>
      <w:r w:rsidRPr="00442643">
        <w:rPr>
          <w:rFonts w:ascii="Arial" w:hAnsi="Arial" w:cs="Arial"/>
        </w:rPr>
        <w:t>Mukesh</w:t>
      </w:r>
      <w:proofErr w:type="spellEnd"/>
      <w:r w:rsidRPr="00442643">
        <w:rPr>
          <w:rFonts w:ascii="Arial" w:hAnsi="Arial" w:cs="Arial"/>
        </w:rPr>
        <w:t xml:space="preserve"> absolute independent control in the business of oil exploration, refining, petrochemicals, and textile businesses through a standalone entity in RIL along with IPCL. His shares also included biotech firm Reliance Life Sciences and </w:t>
      </w:r>
      <w:proofErr w:type="spellStart"/>
      <w:r w:rsidRPr="00442643">
        <w:rPr>
          <w:rFonts w:ascii="Arial" w:hAnsi="Arial" w:cs="Arial"/>
        </w:rPr>
        <w:t>Trevira</w:t>
      </w:r>
      <w:proofErr w:type="spellEnd"/>
      <w:r w:rsidRPr="00442643">
        <w:rPr>
          <w:rFonts w:ascii="Arial" w:hAnsi="Arial" w:cs="Arial"/>
        </w:rPr>
        <w:t xml:space="preserve">, a company in Europe which manufactures polyester </w:t>
      </w:r>
      <w:r w:rsidR="006170E0" w:rsidRPr="00442643">
        <w:rPr>
          <w:rFonts w:ascii="Arial" w:hAnsi="Arial" w:cs="Arial"/>
        </w:rPr>
        <w:t>fibres</w:t>
      </w:r>
      <w:r w:rsidRPr="00442643">
        <w:rPr>
          <w:rFonts w:ascii="Arial" w:hAnsi="Arial" w:cs="Arial"/>
        </w:rPr>
        <w:t xml:space="preserve">. Anil got control over power, communication, and financial businesses through four companies which came under Anil </w:t>
      </w:r>
      <w:proofErr w:type="spellStart"/>
      <w:r w:rsidRPr="00442643">
        <w:rPr>
          <w:rFonts w:ascii="Arial" w:hAnsi="Arial" w:cs="Arial"/>
        </w:rPr>
        <w:t>Dhirubhai</w:t>
      </w:r>
      <w:proofErr w:type="spellEnd"/>
      <w:r w:rsidRPr="00442643">
        <w:rPr>
          <w:rFonts w:ascii="Arial" w:hAnsi="Arial" w:cs="Arial"/>
        </w:rPr>
        <w:t xml:space="preserve"> </w:t>
      </w:r>
      <w:proofErr w:type="spellStart"/>
      <w:r w:rsidRPr="00442643">
        <w:rPr>
          <w:rFonts w:ascii="Arial" w:hAnsi="Arial" w:cs="Arial"/>
        </w:rPr>
        <w:t>Ambani</w:t>
      </w:r>
      <w:proofErr w:type="spellEnd"/>
      <w:r w:rsidRPr="00442643">
        <w:rPr>
          <w:rFonts w:ascii="Arial" w:hAnsi="Arial" w:cs="Arial"/>
        </w:rPr>
        <w:t xml:space="preserve"> Enterprise (ADAE) as part of the Reliance group. These four companies were named as Reli</w:t>
      </w:r>
      <w:r w:rsidR="00EF046C">
        <w:rPr>
          <w:rFonts w:ascii="Arial" w:hAnsi="Arial" w:cs="Arial"/>
        </w:rPr>
        <w:t>ance Capital Ventures Ltd. (pro</w:t>
      </w:r>
      <w:r w:rsidRPr="00442643">
        <w:rPr>
          <w:rFonts w:ascii="Arial" w:hAnsi="Arial" w:cs="Arial"/>
        </w:rPr>
        <w:t xml:space="preserve">posed to be merged with another listed company Reliance Capital Ltd.), Reliance Energy Ventures Ltd. (proposed to be merged with existing company Reliance Energy Ltd.), Reliance Communication Ventures Ltd.(these include both Reliance </w:t>
      </w:r>
      <w:proofErr w:type="spellStart"/>
      <w:r w:rsidRPr="00442643">
        <w:rPr>
          <w:rFonts w:ascii="Arial" w:hAnsi="Arial" w:cs="Arial"/>
        </w:rPr>
        <w:t>Infocomm</w:t>
      </w:r>
      <w:proofErr w:type="spellEnd"/>
      <w:r w:rsidRPr="00442643">
        <w:rPr>
          <w:rFonts w:ascii="Arial" w:hAnsi="Arial" w:cs="Arial"/>
        </w:rPr>
        <w:t xml:space="preserve"> and Reliance Telecom) and Reliance Natural Resources Ltd. (which includes businesses in gas based energy undertakings)</w:t>
      </w:r>
    </w:p>
    <w:p w:rsidR="006170E0" w:rsidRDefault="006170E0" w:rsidP="00442643">
      <w:pPr>
        <w:spacing w:line="360" w:lineRule="auto"/>
        <w:jc w:val="both"/>
        <w:rPr>
          <w:rFonts w:ascii="Arial" w:hAnsi="Arial" w:cs="Arial"/>
        </w:rPr>
      </w:pPr>
      <w:r>
        <w:rPr>
          <w:rFonts w:ascii="Arial" w:hAnsi="Arial" w:cs="Arial"/>
        </w:rPr>
        <w:t>Elaborate the corporate restructuring undertaken by Reliance Industries Limited. Point out the merits and demerits of the different types of restructuring.</w:t>
      </w:r>
    </w:p>
    <w:p w:rsidR="009A2047" w:rsidRDefault="009A2047" w:rsidP="00442643">
      <w:pPr>
        <w:spacing w:line="360" w:lineRule="auto"/>
        <w:jc w:val="both"/>
        <w:rPr>
          <w:rFonts w:ascii="Arial" w:hAnsi="Arial" w:cs="Arial"/>
        </w:rPr>
      </w:pPr>
    </w:p>
    <w:p w:rsidR="009A2047" w:rsidRDefault="009A2047" w:rsidP="00442643">
      <w:pPr>
        <w:spacing w:line="360" w:lineRule="auto"/>
        <w:jc w:val="both"/>
        <w:rPr>
          <w:rFonts w:ascii="Arial" w:hAnsi="Arial" w:cs="Arial"/>
        </w:rPr>
      </w:pPr>
    </w:p>
    <w:p w:rsidR="009A2047" w:rsidRDefault="009A2047" w:rsidP="009A2047">
      <w:pPr>
        <w:spacing w:line="360" w:lineRule="auto"/>
        <w:jc w:val="right"/>
        <w:rPr>
          <w:rFonts w:ascii="Arial" w:eastAsia="Times New Roman" w:hAnsi="Arial" w:cs="Arial"/>
          <w:b/>
          <w:bCs/>
          <w:color w:val="000000"/>
          <w:lang w:eastAsia="en-IN"/>
        </w:rPr>
      </w:pPr>
    </w:p>
    <w:p w:rsidR="009A2047" w:rsidRDefault="009A2047" w:rsidP="009A2047">
      <w:pPr>
        <w:spacing w:line="360" w:lineRule="auto"/>
        <w:jc w:val="right"/>
        <w:rPr>
          <w:rFonts w:ascii="Arial" w:eastAsia="Times New Roman" w:hAnsi="Arial" w:cs="Arial"/>
          <w:b/>
          <w:bCs/>
          <w:color w:val="000000"/>
          <w:lang w:eastAsia="en-IN"/>
        </w:rPr>
      </w:pPr>
    </w:p>
    <w:p w:rsidR="009A2047" w:rsidRDefault="009A2047" w:rsidP="009A2047">
      <w:pPr>
        <w:spacing w:line="360" w:lineRule="auto"/>
        <w:jc w:val="right"/>
        <w:rPr>
          <w:rFonts w:ascii="Arial" w:eastAsia="Times New Roman" w:hAnsi="Arial" w:cs="Arial"/>
          <w:b/>
          <w:bCs/>
          <w:color w:val="000000"/>
          <w:lang w:eastAsia="en-IN"/>
        </w:rPr>
      </w:pPr>
    </w:p>
    <w:p w:rsidR="009A2047" w:rsidRDefault="009A2047" w:rsidP="009A2047">
      <w:pPr>
        <w:spacing w:line="360" w:lineRule="auto"/>
        <w:jc w:val="right"/>
        <w:rPr>
          <w:rFonts w:ascii="Arial" w:eastAsia="Times New Roman" w:hAnsi="Arial" w:cs="Arial"/>
          <w:b/>
          <w:bCs/>
          <w:color w:val="000000"/>
          <w:lang w:eastAsia="en-IN"/>
        </w:rPr>
      </w:pPr>
    </w:p>
    <w:p w:rsidR="009A2047" w:rsidRPr="009A2047" w:rsidRDefault="009A2047" w:rsidP="009A2047">
      <w:pPr>
        <w:spacing w:line="360" w:lineRule="auto"/>
        <w:jc w:val="right"/>
        <w:rPr>
          <w:rFonts w:ascii="Arial" w:hAnsi="Arial" w:cs="Arial"/>
        </w:rPr>
      </w:pPr>
      <w:r w:rsidRPr="009A2047">
        <w:rPr>
          <w:rFonts w:ascii="Arial" w:eastAsia="Times New Roman" w:hAnsi="Arial" w:cs="Arial"/>
          <w:b/>
          <w:bCs/>
          <w:color w:val="000000"/>
          <w:lang w:eastAsia="en-IN"/>
        </w:rPr>
        <w:t>MCO8218_A_19</w:t>
      </w:r>
    </w:p>
    <w:sectPr w:rsidR="009A2047" w:rsidRPr="009A2047" w:rsidSect="009A2047">
      <w:headerReference w:type="even" r:id="rId8"/>
      <w:headerReference w:type="default" r:id="rId9"/>
      <w:footerReference w:type="even" r:id="rId10"/>
      <w:footerReference w:type="default" r:id="rId11"/>
      <w:headerReference w:type="first" r:id="rId12"/>
      <w:footerReference w:type="first" r:id="rId13"/>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668" w:rsidRDefault="006D6668" w:rsidP="003244D6">
      <w:pPr>
        <w:spacing w:after="0" w:line="240" w:lineRule="auto"/>
      </w:pPr>
      <w:r>
        <w:separator/>
      </w:r>
    </w:p>
  </w:endnote>
  <w:endnote w:type="continuationSeparator" w:id="0">
    <w:p w:rsidR="006D6668" w:rsidRDefault="006D6668" w:rsidP="0032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47" w:rsidRDefault="009A20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47" w:rsidRDefault="009A20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47" w:rsidRDefault="009A2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668" w:rsidRDefault="006D6668" w:rsidP="003244D6">
      <w:pPr>
        <w:spacing w:after="0" w:line="240" w:lineRule="auto"/>
      </w:pPr>
      <w:r>
        <w:separator/>
      </w:r>
    </w:p>
  </w:footnote>
  <w:footnote w:type="continuationSeparator" w:id="0">
    <w:p w:rsidR="006D6668" w:rsidRDefault="006D6668" w:rsidP="00324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47" w:rsidRDefault="006D66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445063" o:spid="_x0000_s2050" type="#_x0000_t136" style="position:absolute;margin-left:0;margin-top:0;width:477.2pt;height:159.05pt;rotation:315;z-index:-251654144;mso-position-horizontal:center;mso-position-horizontal-relative:margin;mso-position-vertical:center;mso-position-vertical-relative:margin" o:allowincell="f" fillcolor="red" stroked="f">
          <v:fill opacity=".5"/>
          <v:textpath style="font-family:&quot;Calibri&quot;;font-size:1pt" string="APRIL 201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47" w:rsidRDefault="006D66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445064" o:spid="_x0000_s2051" type="#_x0000_t136" style="position:absolute;margin-left:0;margin-top:0;width:477.2pt;height:159.05pt;rotation:315;z-index:-251652096;mso-position-horizontal:center;mso-position-horizontal-relative:margin;mso-position-vertical:center;mso-position-vertical-relative:margin" o:allowincell="f" fillcolor="red" stroked="f">
          <v:fill opacity=".5"/>
          <v:textpath style="font-family:&quot;Calibri&quot;;font-size:1pt" string="APRIL 2019"/>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47" w:rsidRDefault="006D66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445062" o:spid="_x0000_s2049" type="#_x0000_t136" style="position:absolute;margin-left:0;margin-top:0;width:477.2pt;height:159.05pt;rotation:315;z-index:-251656192;mso-position-horizontal:center;mso-position-horizontal-relative:margin;mso-position-vertical:center;mso-position-vertical-relative:margin" o:allowincell="f" fillcolor="red" stroked="f">
          <v:fill opacity=".5"/>
          <v:textpath style="font-family:&quot;Calibri&quot;;font-size:1pt" string="APRIL 201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6F15"/>
    <w:multiLevelType w:val="hybridMultilevel"/>
    <w:tmpl w:val="6BC258AE"/>
    <w:lvl w:ilvl="0" w:tplc="C2BE971A">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57589A"/>
    <w:multiLevelType w:val="hybridMultilevel"/>
    <w:tmpl w:val="E1D42310"/>
    <w:lvl w:ilvl="0" w:tplc="4009000F">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204FA7"/>
    <w:multiLevelType w:val="hybridMultilevel"/>
    <w:tmpl w:val="A704F022"/>
    <w:lvl w:ilvl="0" w:tplc="4009000F">
      <w:start w:val="18"/>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14546E6"/>
    <w:multiLevelType w:val="hybridMultilevel"/>
    <w:tmpl w:val="16EA7AC8"/>
    <w:lvl w:ilvl="0" w:tplc="A96C3C46">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645B50"/>
    <w:multiLevelType w:val="hybridMultilevel"/>
    <w:tmpl w:val="4114003A"/>
    <w:lvl w:ilvl="0" w:tplc="CC8A735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35055D"/>
    <w:multiLevelType w:val="hybridMultilevel"/>
    <w:tmpl w:val="079AF3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916201"/>
    <w:multiLevelType w:val="hybridMultilevel"/>
    <w:tmpl w:val="D2B63B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02436E"/>
    <w:multiLevelType w:val="hybridMultilevel"/>
    <w:tmpl w:val="A77E29A6"/>
    <w:lvl w:ilvl="0" w:tplc="4009000F">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D751673"/>
    <w:multiLevelType w:val="hybridMultilevel"/>
    <w:tmpl w:val="45124EFC"/>
    <w:lvl w:ilvl="0" w:tplc="FB849D3A">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344D391F"/>
    <w:multiLevelType w:val="hybridMultilevel"/>
    <w:tmpl w:val="1A90887C"/>
    <w:lvl w:ilvl="0" w:tplc="7E4E051A">
      <w:start w:val="18"/>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5DB53F5"/>
    <w:multiLevelType w:val="hybridMultilevel"/>
    <w:tmpl w:val="6B4CC976"/>
    <w:lvl w:ilvl="0" w:tplc="4009000F">
      <w:start w:val="13"/>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418D0CF1"/>
    <w:multiLevelType w:val="hybridMultilevel"/>
    <w:tmpl w:val="301E703C"/>
    <w:lvl w:ilvl="0" w:tplc="DE283C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8374D3A"/>
    <w:multiLevelType w:val="hybridMultilevel"/>
    <w:tmpl w:val="DE2AB6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C401B84"/>
    <w:multiLevelType w:val="hybridMultilevel"/>
    <w:tmpl w:val="CA84DF58"/>
    <w:lvl w:ilvl="0" w:tplc="4009000F">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0147CEB"/>
    <w:multiLevelType w:val="hybridMultilevel"/>
    <w:tmpl w:val="FC446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8"/>
  </w:num>
  <w:num w:numId="4">
    <w:abstractNumId w:val="14"/>
  </w:num>
  <w:num w:numId="5">
    <w:abstractNumId w:val="3"/>
  </w:num>
  <w:num w:numId="6">
    <w:abstractNumId w:val="10"/>
  </w:num>
  <w:num w:numId="7">
    <w:abstractNumId w:val="7"/>
  </w:num>
  <w:num w:numId="8">
    <w:abstractNumId w:val="1"/>
  </w:num>
  <w:num w:numId="9">
    <w:abstractNumId w:val="13"/>
  </w:num>
  <w:num w:numId="10">
    <w:abstractNumId w:val="6"/>
  </w:num>
  <w:num w:numId="11">
    <w:abstractNumId w:val="0"/>
  </w:num>
  <w:num w:numId="12">
    <w:abstractNumId w:val="9"/>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1DF7"/>
    <w:rsid w:val="00001DF7"/>
    <w:rsid w:val="00033EFA"/>
    <w:rsid w:val="0006105E"/>
    <w:rsid w:val="000A4474"/>
    <w:rsid w:val="000C2DF4"/>
    <w:rsid w:val="00102D3B"/>
    <w:rsid w:val="0011462E"/>
    <w:rsid w:val="0013221B"/>
    <w:rsid w:val="00157D38"/>
    <w:rsid w:val="001A1200"/>
    <w:rsid w:val="0021290A"/>
    <w:rsid w:val="00252039"/>
    <w:rsid w:val="00286860"/>
    <w:rsid w:val="002E1E01"/>
    <w:rsid w:val="002E74B9"/>
    <w:rsid w:val="002F447E"/>
    <w:rsid w:val="003244D6"/>
    <w:rsid w:val="00351D1E"/>
    <w:rsid w:val="003628A1"/>
    <w:rsid w:val="0039356C"/>
    <w:rsid w:val="00397506"/>
    <w:rsid w:val="003C1E50"/>
    <w:rsid w:val="00407A5C"/>
    <w:rsid w:val="00442643"/>
    <w:rsid w:val="00445197"/>
    <w:rsid w:val="004B58D2"/>
    <w:rsid w:val="0055167F"/>
    <w:rsid w:val="00567E9D"/>
    <w:rsid w:val="005E4B11"/>
    <w:rsid w:val="00602987"/>
    <w:rsid w:val="00602F47"/>
    <w:rsid w:val="0060473C"/>
    <w:rsid w:val="006170E0"/>
    <w:rsid w:val="006564F9"/>
    <w:rsid w:val="0066443E"/>
    <w:rsid w:val="00690B3F"/>
    <w:rsid w:val="006B5642"/>
    <w:rsid w:val="006C5B54"/>
    <w:rsid w:val="006D6668"/>
    <w:rsid w:val="00712514"/>
    <w:rsid w:val="00712A45"/>
    <w:rsid w:val="007607FC"/>
    <w:rsid w:val="00825655"/>
    <w:rsid w:val="00837CC0"/>
    <w:rsid w:val="008C0559"/>
    <w:rsid w:val="008D7090"/>
    <w:rsid w:val="009329B7"/>
    <w:rsid w:val="009379F0"/>
    <w:rsid w:val="009A2047"/>
    <w:rsid w:val="009F53C7"/>
    <w:rsid w:val="00AF008F"/>
    <w:rsid w:val="00B30A42"/>
    <w:rsid w:val="00B54FD3"/>
    <w:rsid w:val="00B65A53"/>
    <w:rsid w:val="00B7516B"/>
    <w:rsid w:val="00B86B3F"/>
    <w:rsid w:val="00C13CC5"/>
    <w:rsid w:val="00C46A97"/>
    <w:rsid w:val="00C96284"/>
    <w:rsid w:val="00CC401B"/>
    <w:rsid w:val="00CC51FC"/>
    <w:rsid w:val="00CD2874"/>
    <w:rsid w:val="00D41AE3"/>
    <w:rsid w:val="00D5256D"/>
    <w:rsid w:val="00D677E3"/>
    <w:rsid w:val="00D740C6"/>
    <w:rsid w:val="00D80A2C"/>
    <w:rsid w:val="00DA3CE3"/>
    <w:rsid w:val="00DA5E74"/>
    <w:rsid w:val="00E327D3"/>
    <w:rsid w:val="00E67432"/>
    <w:rsid w:val="00EE0A16"/>
    <w:rsid w:val="00EF046C"/>
    <w:rsid w:val="00F05A9F"/>
    <w:rsid w:val="00F3777A"/>
    <w:rsid w:val="00F41BAE"/>
    <w:rsid w:val="00F52E5A"/>
    <w:rsid w:val="00F61913"/>
    <w:rsid w:val="00F95A17"/>
    <w:rsid w:val="00FA2609"/>
    <w:rsid w:val="00FB63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3C4DF8D-0295-4491-955D-0F38A5EA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8A1"/>
    <w:rPr>
      <w:rFonts w:ascii="Times New Roman" w:hAnsi="Times New Roman" w:cs="Times New Roman"/>
      <w:sz w:val="24"/>
      <w:szCs w:val="24"/>
    </w:rPr>
  </w:style>
  <w:style w:type="paragraph" w:styleId="ListParagraph">
    <w:name w:val="List Paragraph"/>
    <w:basedOn w:val="Normal"/>
    <w:uiPriority w:val="34"/>
    <w:qFormat/>
    <w:rsid w:val="00DA5E74"/>
    <w:pPr>
      <w:ind w:left="720"/>
      <w:contextualSpacing/>
    </w:pPr>
  </w:style>
  <w:style w:type="table" w:styleId="TableGrid">
    <w:name w:val="Table Grid"/>
    <w:basedOn w:val="TableNormal"/>
    <w:uiPriority w:val="59"/>
    <w:rsid w:val="00DA5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64F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564F9"/>
    <w:rPr>
      <w:lang w:val="en-US"/>
    </w:rPr>
  </w:style>
  <w:style w:type="table" w:customStyle="1" w:styleId="TableGrid1">
    <w:name w:val="Table Grid1"/>
    <w:basedOn w:val="TableNormal"/>
    <w:next w:val="TableGrid"/>
    <w:uiPriority w:val="59"/>
    <w:rsid w:val="00102D3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397506"/>
    <w:pPr>
      <w:spacing w:after="0" w:line="240" w:lineRule="auto"/>
    </w:pPr>
  </w:style>
  <w:style w:type="paragraph" w:styleId="Footer">
    <w:name w:val="footer"/>
    <w:basedOn w:val="Normal"/>
    <w:link w:val="FooterChar"/>
    <w:uiPriority w:val="99"/>
    <w:unhideWhenUsed/>
    <w:rsid w:val="00324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sayantani banerjee</dc:creator>
  <cp:keywords/>
  <dc:description/>
  <cp:lastModifiedBy>LIBDL-13</cp:lastModifiedBy>
  <cp:revision>26</cp:revision>
  <cp:lastPrinted>2019-04-03T11:47:00Z</cp:lastPrinted>
  <dcterms:created xsi:type="dcterms:W3CDTF">2019-01-27T16:38:00Z</dcterms:created>
  <dcterms:modified xsi:type="dcterms:W3CDTF">2022-05-19T06:53:00Z</dcterms:modified>
</cp:coreProperties>
</file>