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4C" w:rsidRDefault="003D7B06" w:rsidP="0080194C">
      <w:pPr>
        <w:pStyle w:val="BodyText"/>
        <w:ind w:left="6840" w:right="-15"/>
        <w:rPr>
          <w:rFonts w:ascii="Times New Roman"/>
          <w:b w:val="0"/>
          <w:sz w:val="20"/>
        </w:rPr>
      </w:pP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2F5CA63C" wp14:editId="10620D36">
            <wp:simplePos x="0" y="0"/>
            <wp:positionH relativeFrom="column">
              <wp:posOffset>-332740</wp:posOffset>
            </wp:positionH>
            <wp:positionV relativeFrom="paragraph">
              <wp:posOffset>257175</wp:posOffset>
            </wp:positionV>
            <wp:extent cx="1014095" cy="9525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0194C">
        <w:rPr>
          <w:rFonts w:ascii="Times New Roman"/>
          <w:b w:val="0"/>
          <w:noProof/>
          <w:sz w:val="20"/>
        </w:rPr>
        <w:drawing>
          <wp:inline distT="0" distB="0" distL="0" distR="0" wp14:anchorId="158D4E82" wp14:editId="69099316">
            <wp:extent cx="1847850" cy="638175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682" cy="63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4C" w:rsidRDefault="0080194C" w:rsidP="0080194C">
      <w:pPr>
        <w:pStyle w:val="BodyText"/>
        <w:spacing w:before="92" w:line="259" w:lineRule="auto"/>
        <w:ind w:left="1868" w:hanging="1868"/>
        <w:jc w:val="center"/>
      </w:pPr>
      <w:r>
        <w:t>ST.</w:t>
      </w:r>
      <w:r>
        <w:rPr>
          <w:spacing w:val="-10"/>
        </w:rPr>
        <w:t xml:space="preserve"> </w:t>
      </w:r>
      <w:r>
        <w:t>JOSEPH’S</w:t>
      </w:r>
      <w:r>
        <w:rPr>
          <w:spacing w:val="-9"/>
        </w:rPr>
        <w:t xml:space="preserve"> </w:t>
      </w:r>
      <w:r w:rsidR="003D7B06">
        <w:t>UNIVERSITY</w:t>
      </w:r>
      <w:r>
        <w:t>,</w:t>
      </w:r>
      <w:r>
        <w:rPr>
          <w:spacing w:val="-9"/>
        </w:rPr>
        <w:t xml:space="preserve"> </w:t>
      </w:r>
      <w:r>
        <w:t>BENGALURU</w:t>
      </w:r>
      <w:r>
        <w:rPr>
          <w:spacing w:val="-9"/>
        </w:rPr>
        <w:t xml:space="preserve"> </w:t>
      </w:r>
      <w:r>
        <w:t>-27</w:t>
      </w:r>
    </w:p>
    <w:p w:rsidR="0080194C" w:rsidRDefault="0080194C" w:rsidP="0080194C">
      <w:pPr>
        <w:pStyle w:val="BodyText"/>
        <w:spacing w:before="92" w:line="259" w:lineRule="auto"/>
        <w:ind w:left="1868" w:hanging="1868"/>
        <w:jc w:val="center"/>
      </w:pPr>
      <w:r>
        <w:rPr>
          <w:spacing w:val="-63"/>
        </w:rPr>
        <w:t xml:space="preserve"> </w:t>
      </w:r>
      <w:r w:rsidR="00D86AF9">
        <w:t>M</w:t>
      </w:r>
      <w:r>
        <w:t>.A</w:t>
      </w:r>
      <w:r w:rsidR="00D86AF9">
        <w:t xml:space="preserve"> ECONOMICS </w:t>
      </w:r>
      <w:r>
        <w:t>–</w:t>
      </w:r>
      <w:r w:rsidR="00D86AF9">
        <w:t xml:space="preserve"> III</w:t>
      </w:r>
      <w:r>
        <w:t xml:space="preserve"> SEMESTER</w:t>
      </w:r>
    </w:p>
    <w:p w:rsidR="0080194C" w:rsidRDefault="0080194C" w:rsidP="0080194C">
      <w:pPr>
        <w:pStyle w:val="BodyText"/>
        <w:spacing w:line="276" w:lineRule="exact"/>
        <w:ind w:left="1867" w:hanging="1868"/>
        <w:jc w:val="center"/>
      </w:pPr>
      <w:r>
        <w:t>SEMESTER</w:t>
      </w:r>
      <w:r>
        <w:rPr>
          <w:spacing w:val="-6"/>
        </w:rPr>
        <w:t xml:space="preserve"> </w:t>
      </w:r>
      <w:r>
        <w:t>EXAMINATION:</w:t>
      </w:r>
      <w:r>
        <w:rPr>
          <w:spacing w:val="-5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2023</w:t>
      </w:r>
    </w:p>
    <w:p w:rsidR="0080194C" w:rsidRDefault="0080194C" w:rsidP="0080194C">
      <w:pPr>
        <w:spacing w:before="22"/>
        <w:ind w:left="1868" w:hanging="1868"/>
        <w:jc w:val="center"/>
        <w:rPr>
          <w:b/>
          <w:sz w:val="18"/>
        </w:rPr>
      </w:pPr>
      <w:r>
        <w:rPr>
          <w:b/>
          <w:sz w:val="18"/>
        </w:rPr>
        <w:t>(Examination conducted in November /December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2023)</w:t>
      </w:r>
    </w:p>
    <w:p w:rsidR="0080194C" w:rsidRDefault="00D86AF9" w:rsidP="0080194C">
      <w:pPr>
        <w:pStyle w:val="BodyText"/>
        <w:spacing w:before="16" w:line="518" w:lineRule="auto"/>
        <w:ind w:left="1868" w:hanging="1868"/>
        <w:jc w:val="center"/>
        <w:rPr>
          <w:u w:val="thick"/>
        </w:rPr>
      </w:pPr>
      <w:r>
        <w:rPr>
          <w:spacing w:val="-4"/>
          <w:u w:val="thick"/>
        </w:rPr>
        <w:t>EC9521</w:t>
      </w:r>
      <w:r w:rsidR="0080194C">
        <w:rPr>
          <w:spacing w:val="59"/>
          <w:u w:val="thick"/>
        </w:rPr>
        <w:t xml:space="preserve"> </w:t>
      </w:r>
      <w:r w:rsidR="0080194C">
        <w:rPr>
          <w:u w:val="thick"/>
        </w:rPr>
        <w:t>–</w:t>
      </w:r>
      <w:r w:rsidR="0080194C">
        <w:rPr>
          <w:spacing w:val="-4"/>
          <w:u w:val="thick"/>
        </w:rPr>
        <w:t xml:space="preserve"> </w:t>
      </w:r>
      <w:r>
        <w:rPr>
          <w:u w:val="thick"/>
        </w:rPr>
        <w:t>FINANCIAL</w:t>
      </w:r>
      <w:r w:rsidR="0080194C">
        <w:rPr>
          <w:u w:val="thick"/>
        </w:rPr>
        <w:t xml:space="preserve"> ECONOMICS </w:t>
      </w:r>
    </w:p>
    <w:p w:rsidR="0080194C" w:rsidRDefault="0080194C" w:rsidP="00241CE3">
      <w:pPr>
        <w:pStyle w:val="BodyText"/>
        <w:spacing w:line="518" w:lineRule="auto"/>
        <w:ind w:left="1868" w:hanging="1868"/>
        <w:jc w:val="center"/>
      </w:pPr>
      <w:r>
        <w:rPr>
          <w:spacing w:val="-64"/>
        </w:rPr>
        <w:t xml:space="preserve"> </w:t>
      </w:r>
      <w:r>
        <w:rPr>
          <w:u w:val="thick"/>
        </w:rPr>
        <w:t>(For current batch students only)</w:t>
      </w:r>
    </w:p>
    <w:p w:rsidR="0080194C" w:rsidRDefault="0080194C" w:rsidP="00241CE3">
      <w:pPr>
        <w:tabs>
          <w:tab w:val="left" w:pos="8084"/>
        </w:tabs>
        <w:spacing w:after="240" w:line="252" w:lineRule="exact"/>
        <w:ind w:left="640" w:hanging="640"/>
        <w:rPr>
          <w:b/>
        </w:rPr>
      </w:pPr>
      <w:r>
        <w:rPr>
          <w:b/>
        </w:rPr>
        <w:t>Time: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Hours                                                                                                        Max</w:t>
      </w:r>
      <w:r>
        <w:rPr>
          <w:b/>
          <w:spacing w:val="-4"/>
        </w:rPr>
        <w:t xml:space="preserve"> </w:t>
      </w:r>
      <w:r>
        <w:rPr>
          <w:b/>
        </w:rPr>
        <w:t>Marks:</w:t>
      </w:r>
      <w:r>
        <w:rPr>
          <w:b/>
          <w:spacing w:val="-3"/>
        </w:rPr>
        <w:t xml:space="preserve"> </w:t>
      </w:r>
      <w:r w:rsidR="00D86AF9">
        <w:rPr>
          <w:b/>
        </w:rPr>
        <w:t>5</w:t>
      </w:r>
      <w:r>
        <w:rPr>
          <w:b/>
        </w:rPr>
        <w:t>0</w:t>
      </w:r>
    </w:p>
    <w:p w:rsidR="0080194C" w:rsidRPr="00241CE3" w:rsidRDefault="0080194C" w:rsidP="00241CE3">
      <w:pPr>
        <w:tabs>
          <w:tab w:val="left" w:pos="5194"/>
          <w:tab w:val="left" w:pos="7821"/>
        </w:tabs>
        <w:ind w:left="2271" w:hanging="1868"/>
        <w:rPr>
          <w:b/>
        </w:rPr>
      </w:pPr>
      <w:r w:rsidRPr="00A76825">
        <w:rPr>
          <w:b/>
        </w:rPr>
        <w:t>This</w:t>
      </w:r>
      <w:r w:rsidRPr="00A76825">
        <w:rPr>
          <w:b/>
          <w:spacing w:val="-5"/>
        </w:rPr>
        <w:t xml:space="preserve"> </w:t>
      </w:r>
      <w:r w:rsidRPr="00A76825">
        <w:rPr>
          <w:b/>
        </w:rPr>
        <w:t>paper</w:t>
      </w:r>
      <w:r w:rsidRPr="00A76825">
        <w:rPr>
          <w:b/>
          <w:spacing w:val="-4"/>
        </w:rPr>
        <w:t xml:space="preserve"> </w:t>
      </w:r>
      <w:r w:rsidRPr="00A76825">
        <w:rPr>
          <w:b/>
        </w:rPr>
        <w:t>contains</w:t>
      </w:r>
      <w:r w:rsidR="00A76825" w:rsidRPr="00A76825">
        <w:rPr>
          <w:b/>
        </w:rPr>
        <w:t xml:space="preserve"> ONE </w:t>
      </w:r>
      <w:r w:rsidRPr="00A76825">
        <w:rPr>
          <w:b/>
        </w:rPr>
        <w:t>printed</w:t>
      </w:r>
      <w:r w:rsidRPr="00A76825">
        <w:rPr>
          <w:b/>
          <w:spacing w:val="-4"/>
        </w:rPr>
        <w:t xml:space="preserve"> </w:t>
      </w:r>
      <w:r w:rsidRPr="00A76825">
        <w:rPr>
          <w:b/>
        </w:rPr>
        <w:t>page</w:t>
      </w:r>
      <w:r w:rsidRPr="00A76825">
        <w:rPr>
          <w:b/>
          <w:spacing w:val="-4"/>
        </w:rPr>
        <w:t xml:space="preserve"> </w:t>
      </w:r>
      <w:r w:rsidRPr="00A76825">
        <w:rPr>
          <w:b/>
        </w:rPr>
        <w:t>and</w:t>
      </w:r>
      <w:r w:rsidR="00A76825" w:rsidRPr="00A76825">
        <w:rPr>
          <w:b/>
        </w:rPr>
        <w:t xml:space="preserve"> THREE </w:t>
      </w:r>
      <w:r w:rsidRPr="00A76825">
        <w:rPr>
          <w:b/>
        </w:rPr>
        <w:t>parts</w:t>
      </w:r>
    </w:p>
    <w:p w:rsidR="0080194C" w:rsidRDefault="0080194C" w:rsidP="00241CE3">
      <w:pPr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PART-A</w:t>
      </w:r>
    </w:p>
    <w:p w:rsidR="0080194C" w:rsidRPr="00E679BA" w:rsidRDefault="00D86AF9" w:rsidP="00241CE3">
      <w:pPr>
        <w:pStyle w:val="ListParagraph"/>
        <w:numPr>
          <w:ilvl w:val="0"/>
          <w:numId w:val="1"/>
        </w:numPr>
        <w:spacing w:after="240"/>
        <w:rPr>
          <w:b/>
        </w:rPr>
      </w:pPr>
      <w:r>
        <w:rPr>
          <w:b/>
        </w:rPr>
        <w:t>Answer any FIVE</w:t>
      </w:r>
      <w:r w:rsidR="0080194C" w:rsidRPr="00E679BA">
        <w:rPr>
          <w:b/>
        </w:rPr>
        <w:t xml:space="preserve"> of the following.                                   </w:t>
      </w:r>
      <w:r w:rsidR="0080194C">
        <w:rPr>
          <w:b/>
        </w:rPr>
        <w:t xml:space="preserve">                                  </w:t>
      </w:r>
      <w:r>
        <w:rPr>
          <w:b/>
        </w:rPr>
        <w:t xml:space="preserve">  2X5=1</w:t>
      </w:r>
      <w:r w:rsidR="0080194C" w:rsidRPr="00E679BA">
        <w:rPr>
          <w:b/>
        </w:rPr>
        <w:t>0</w:t>
      </w:r>
    </w:p>
    <w:p w:rsidR="0080194C" w:rsidRDefault="00087D33" w:rsidP="00241CE3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</w:pPr>
      <w:r w:rsidRPr="00087D33">
        <w:t>Differentiate between risk and uncertainty in decision making.</w:t>
      </w:r>
    </w:p>
    <w:p w:rsidR="00344CBD" w:rsidRDefault="00087D33" w:rsidP="00241CE3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Define CAPM.</w:t>
      </w:r>
    </w:p>
    <w:p w:rsidR="00344CBD" w:rsidRDefault="00344CBD" w:rsidP="00241CE3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  <w:rPr>
          <w:color w:val="000000" w:themeColor="text1"/>
        </w:rPr>
      </w:pPr>
      <w:r w:rsidRPr="00344CBD">
        <w:rPr>
          <w:color w:val="000000" w:themeColor="text1"/>
        </w:rPr>
        <w:t>Define dividend policy and its connection to firm valuation.</w:t>
      </w:r>
    </w:p>
    <w:p w:rsidR="00344CBD" w:rsidRDefault="00344CBD" w:rsidP="00241CE3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What are treasury bills? Mention its types.</w:t>
      </w:r>
    </w:p>
    <w:p w:rsidR="0080194C" w:rsidRPr="00344CBD" w:rsidRDefault="00344CBD" w:rsidP="00241CE3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  <w:rPr>
          <w:color w:val="000000" w:themeColor="text1"/>
        </w:rPr>
      </w:pPr>
      <w:r w:rsidRPr="00344CBD">
        <w:rPr>
          <w:color w:val="000000" w:themeColor="text1"/>
        </w:rPr>
        <w:t>Mention any four functions of stock exchanges.</w:t>
      </w:r>
    </w:p>
    <w:p w:rsidR="0080194C" w:rsidRDefault="00344CBD" w:rsidP="00241CE3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  <w:rPr>
          <w:color w:val="000000" w:themeColor="text1"/>
        </w:rPr>
      </w:pPr>
      <w:r w:rsidRPr="00344CBD">
        <w:rPr>
          <w:color w:val="000000" w:themeColor="text1"/>
        </w:rPr>
        <w:t>Define Mutual Funds. Mention its types.</w:t>
      </w:r>
    </w:p>
    <w:p w:rsidR="00344CBD" w:rsidRPr="00344CBD" w:rsidRDefault="00344CBD" w:rsidP="00241CE3">
      <w:pPr>
        <w:pStyle w:val="ListParagraph"/>
        <w:widowControl/>
        <w:numPr>
          <w:ilvl w:val="1"/>
          <w:numId w:val="2"/>
        </w:numPr>
        <w:autoSpaceDE/>
        <w:autoSpaceDN/>
        <w:spacing w:line="276" w:lineRule="auto"/>
        <w:ind w:left="108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What is Securitization?</w:t>
      </w:r>
    </w:p>
    <w:p w:rsidR="0080194C" w:rsidRDefault="0080194C" w:rsidP="00241CE3">
      <w:pPr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PART-B</w:t>
      </w:r>
    </w:p>
    <w:p w:rsidR="0080194C" w:rsidRPr="00E679BA" w:rsidRDefault="00D86AF9" w:rsidP="0080194C">
      <w:pPr>
        <w:pStyle w:val="ListParagraph"/>
        <w:numPr>
          <w:ilvl w:val="0"/>
          <w:numId w:val="1"/>
        </w:numPr>
        <w:spacing w:before="93" w:after="240"/>
        <w:rPr>
          <w:b/>
        </w:rPr>
      </w:pPr>
      <w:r>
        <w:rPr>
          <w:b/>
        </w:rPr>
        <w:t>Answer any TWO</w:t>
      </w:r>
      <w:r w:rsidR="0080194C" w:rsidRPr="00E679BA">
        <w:rPr>
          <w:b/>
        </w:rPr>
        <w:t xml:space="preserve"> of the following</w:t>
      </w:r>
      <w:r w:rsidR="0080194C">
        <w:rPr>
          <w:b/>
        </w:rPr>
        <w:t xml:space="preserve">.          </w:t>
      </w:r>
      <w:r w:rsidR="0080194C" w:rsidRPr="00E679BA">
        <w:rPr>
          <w:b/>
        </w:rPr>
        <w:t xml:space="preserve">                       </w:t>
      </w:r>
      <w:r w:rsidR="0080194C">
        <w:rPr>
          <w:b/>
        </w:rPr>
        <w:t xml:space="preserve"> </w:t>
      </w:r>
      <w:r>
        <w:rPr>
          <w:b/>
        </w:rPr>
        <w:t xml:space="preserve">  </w:t>
      </w:r>
      <w:r w:rsidR="0080194C">
        <w:rPr>
          <w:b/>
        </w:rPr>
        <w:t xml:space="preserve">   </w:t>
      </w:r>
      <w:r>
        <w:rPr>
          <w:b/>
        </w:rPr>
        <w:t xml:space="preserve">                               5X2=10</w:t>
      </w:r>
    </w:p>
    <w:p w:rsidR="0080194C" w:rsidRDefault="00087D33" w:rsidP="00162497">
      <w:pPr>
        <w:pStyle w:val="ListParagraph"/>
        <w:numPr>
          <w:ilvl w:val="1"/>
          <w:numId w:val="2"/>
        </w:numPr>
        <w:spacing w:line="276" w:lineRule="auto"/>
        <w:ind w:left="1080"/>
        <w:jc w:val="both"/>
      </w:pPr>
      <w:r w:rsidRPr="00087D33">
        <w:t>Describe the Von-Neumann-Morgenstern method for constructing a utility index. How does this method help individuals make choices in risky situations?</w:t>
      </w:r>
    </w:p>
    <w:p w:rsidR="00241CE3" w:rsidRDefault="00241CE3" w:rsidP="00162497">
      <w:pPr>
        <w:pStyle w:val="ListParagraph"/>
        <w:numPr>
          <w:ilvl w:val="1"/>
          <w:numId w:val="2"/>
        </w:numPr>
        <w:spacing w:line="276" w:lineRule="auto"/>
        <w:ind w:left="1080"/>
        <w:jc w:val="both"/>
      </w:pPr>
      <w:r w:rsidRPr="00344CBD">
        <w:t>You are evaluating a project</w:t>
      </w:r>
      <w:r>
        <w:t xml:space="preserve"> with an initial investment of Rs.</w:t>
      </w:r>
      <w:r w:rsidRPr="00344CBD">
        <w:t>1</w:t>
      </w:r>
      <w:r w:rsidR="003A7E88" w:rsidRPr="00344CBD">
        <w:t>00</w:t>
      </w:r>
      <w:r w:rsidRPr="00344CBD">
        <w:t xml:space="preserve">, 000. The project is expected to generate cash flows of </w:t>
      </w:r>
      <w:r>
        <w:t>Rs.30, 000 in Year 1, Rs.</w:t>
      </w:r>
      <w:r w:rsidRPr="00344CBD">
        <w:t>40, 000 in Year</w:t>
      </w:r>
      <w:r>
        <w:t xml:space="preserve"> 2, and </w:t>
      </w:r>
      <w:proofErr w:type="spellStart"/>
      <w:r>
        <w:t>Rs</w:t>
      </w:r>
      <w:proofErr w:type="spellEnd"/>
      <w:r>
        <w:t xml:space="preserve">. </w:t>
      </w:r>
      <w:r w:rsidRPr="00344CBD">
        <w:t>50,000 in Year 3. The discoun</w:t>
      </w:r>
      <w:r>
        <w:t>t rate is 12%. Calculate the IRR</w:t>
      </w:r>
      <w:r w:rsidRPr="00344CBD">
        <w:t xml:space="preserve"> of the project.</w:t>
      </w:r>
    </w:p>
    <w:p w:rsidR="00344CBD" w:rsidRDefault="00802ABD" w:rsidP="00162497">
      <w:pPr>
        <w:pStyle w:val="ListParagraph"/>
        <w:numPr>
          <w:ilvl w:val="1"/>
          <w:numId w:val="2"/>
        </w:numPr>
        <w:spacing w:line="276" w:lineRule="auto"/>
        <w:ind w:left="1080"/>
        <w:jc w:val="both"/>
      </w:pPr>
      <w:r>
        <w:t>Critically examine</w:t>
      </w:r>
      <w:r w:rsidR="00344CBD" w:rsidRPr="00344CBD">
        <w:t xml:space="preserve"> the</w:t>
      </w:r>
      <w:r w:rsidR="00D16D0D">
        <w:t xml:space="preserve"> Modigliani-Miller (MM) approach to capital structure.</w:t>
      </w:r>
    </w:p>
    <w:p w:rsidR="0080194C" w:rsidRDefault="0080194C" w:rsidP="0080194C">
      <w:pPr>
        <w:spacing w:before="93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PART-C</w:t>
      </w:r>
    </w:p>
    <w:p w:rsidR="0080194C" w:rsidRPr="00530B12" w:rsidRDefault="00D86AF9" w:rsidP="0080194C">
      <w:pPr>
        <w:pStyle w:val="ListParagraph"/>
        <w:numPr>
          <w:ilvl w:val="0"/>
          <w:numId w:val="1"/>
        </w:numPr>
        <w:spacing w:before="93" w:after="240"/>
        <w:rPr>
          <w:b/>
        </w:rPr>
      </w:pPr>
      <w:r>
        <w:rPr>
          <w:b/>
        </w:rPr>
        <w:t>Answer any TWO</w:t>
      </w:r>
      <w:r w:rsidR="0080194C" w:rsidRPr="00530B12">
        <w:rPr>
          <w:b/>
        </w:rPr>
        <w:t xml:space="preserve"> of the following.                                      </w:t>
      </w:r>
      <w:r>
        <w:rPr>
          <w:b/>
        </w:rPr>
        <w:t xml:space="preserve">                              15X2</w:t>
      </w:r>
      <w:r w:rsidR="0003563D">
        <w:rPr>
          <w:b/>
        </w:rPr>
        <w:t>=30</w:t>
      </w:r>
      <w:bookmarkStart w:id="0" w:name="_GoBack"/>
      <w:bookmarkEnd w:id="0"/>
    </w:p>
    <w:p w:rsidR="00530B12" w:rsidRPr="00344CBD" w:rsidRDefault="00344CBD" w:rsidP="00530B12">
      <w:pPr>
        <w:pStyle w:val="ListParagraph"/>
        <w:widowControl/>
        <w:numPr>
          <w:ilvl w:val="1"/>
          <w:numId w:val="2"/>
        </w:numPr>
        <w:autoSpaceDE/>
        <w:autoSpaceDN/>
        <w:spacing w:after="200" w:line="276" w:lineRule="auto"/>
        <w:ind w:left="1080"/>
        <w:contextualSpacing/>
        <w:rPr>
          <w:color w:val="000000" w:themeColor="text1"/>
        </w:rPr>
      </w:pPr>
      <w:r w:rsidRPr="00344CBD">
        <w:rPr>
          <w:color w:val="000000" w:themeColor="text1"/>
        </w:rPr>
        <w:t>Discuss in detail the classification of Indian Financial Market.</w:t>
      </w:r>
    </w:p>
    <w:p w:rsidR="00087D33" w:rsidRPr="00344CBD" w:rsidRDefault="00344CBD" w:rsidP="00087D33">
      <w:pPr>
        <w:pStyle w:val="ListParagraph"/>
        <w:widowControl/>
        <w:numPr>
          <w:ilvl w:val="1"/>
          <w:numId w:val="2"/>
        </w:numPr>
        <w:autoSpaceDE/>
        <w:autoSpaceDN/>
        <w:spacing w:after="200" w:line="276" w:lineRule="auto"/>
        <w:ind w:left="1080"/>
        <w:contextualSpacing/>
        <w:rPr>
          <w:color w:val="000000" w:themeColor="text1"/>
        </w:rPr>
      </w:pPr>
      <w:r w:rsidRPr="00344CBD">
        <w:rPr>
          <w:color w:val="000000" w:themeColor="text1"/>
        </w:rPr>
        <w:t>Elaborate on the Financial Crisis 2008-09 and lessons learnt from the crisis.</w:t>
      </w:r>
    </w:p>
    <w:p w:rsidR="00087D33" w:rsidRPr="0038093B" w:rsidRDefault="00087D33" w:rsidP="00087D33">
      <w:pPr>
        <w:pStyle w:val="ListParagraph"/>
        <w:widowControl/>
        <w:numPr>
          <w:ilvl w:val="1"/>
          <w:numId w:val="2"/>
        </w:numPr>
        <w:autoSpaceDE/>
        <w:autoSpaceDN/>
        <w:spacing w:after="200" w:line="276" w:lineRule="auto"/>
        <w:ind w:left="1080"/>
        <w:contextualSpacing/>
        <w:rPr>
          <w:color w:val="000000" w:themeColor="text1"/>
          <w:sz w:val="20"/>
        </w:rPr>
      </w:pPr>
      <w:r w:rsidRPr="0038093B">
        <w:rPr>
          <w:color w:val="000000" w:themeColor="text1"/>
          <w:szCs w:val="24"/>
        </w:rPr>
        <w:t xml:space="preserve">Calculate the </w:t>
      </w:r>
      <w:r w:rsidR="00344CBD" w:rsidRPr="0038093B">
        <w:rPr>
          <w:color w:val="000000" w:themeColor="text1"/>
          <w:szCs w:val="24"/>
        </w:rPr>
        <w:t>PBP, Discounted PBP and NPV</w:t>
      </w:r>
      <w:r w:rsidRPr="0038093B">
        <w:rPr>
          <w:color w:val="000000" w:themeColor="text1"/>
          <w:szCs w:val="24"/>
        </w:rPr>
        <w:t xml:space="preserve"> of two projects and suggest which of the two projects should be accepted assuming a discount rate of 15%</w:t>
      </w:r>
    </w:p>
    <w:tbl>
      <w:tblPr>
        <w:tblStyle w:val="TableGrid"/>
        <w:tblW w:w="868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2877"/>
        <w:gridCol w:w="2877"/>
      </w:tblGrid>
      <w:tr w:rsidR="00087D33" w:rsidRPr="0038093B" w:rsidTr="0038093B">
        <w:trPr>
          <w:trHeight w:val="21"/>
        </w:trPr>
        <w:tc>
          <w:tcPr>
            <w:tcW w:w="2926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Particulars</w:t>
            </w:r>
          </w:p>
        </w:tc>
        <w:tc>
          <w:tcPr>
            <w:tcW w:w="2877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Project A</w:t>
            </w:r>
          </w:p>
        </w:tc>
        <w:tc>
          <w:tcPr>
            <w:tcW w:w="2877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Project B</w:t>
            </w:r>
          </w:p>
        </w:tc>
      </w:tr>
      <w:tr w:rsidR="00087D33" w:rsidRPr="0038093B" w:rsidTr="0038093B">
        <w:trPr>
          <w:trHeight w:val="21"/>
        </w:trPr>
        <w:tc>
          <w:tcPr>
            <w:tcW w:w="2926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Initial Investment</w:t>
            </w:r>
          </w:p>
        </w:tc>
        <w:tc>
          <w:tcPr>
            <w:tcW w:w="2877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proofErr w:type="spellStart"/>
            <w:r w:rsidRPr="0038093B">
              <w:rPr>
                <w:szCs w:val="24"/>
              </w:rPr>
              <w:t>Rs</w:t>
            </w:r>
            <w:proofErr w:type="spellEnd"/>
            <w:r w:rsidRPr="0038093B">
              <w:rPr>
                <w:szCs w:val="24"/>
              </w:rPr>
              <w:t>. 1,00,000</w:t>
            </w:r>
          </w:p>
        </w:tc>
        <w:tc>
          <w:tcPr>
            <w:tcW w:w="2877" w:type="dxa"/>
            <w:vAlign w:val="center"/>
          </w:tcPr>
          <w:p w:rsidR="00087D33" w:rsidRPr="0038093B" w:rsidRDefault="00087D33" w:rsidP="00087D33">
            <w:pPr>
              <w:pStyle w:val="ListParagraph"/>
              <w:jc w:val="center"/>
              <w:rPr>
                <w:szCs w:val="24"/>
              </w:rPr>
            </w:pPr>
            <w:proofErr w:type="spellStart"/>
            <w:r w:rsidRPr="0038093B">
              <w:rPr>
                <w:szCs w:val="24"/>
              </w:rPr>
              <w:t>Rs</w:t>
            </w:r>
            <w:proofErr w:type="spellEnd"/>
            <w:r w:rsidRPr="0038093B">
              <w:rPr>
                <w:szCs w:val="24"/>
              </w:rPr>
              <w:t>. 1,20,000</w:t>
            </w:r>
          </w:p>
        </w:tc>
      </w:tr>
      <w:tr w:rsidR="00087D33" w:rsidRPr="0038093B" w:rsidTr="0038093B">
        <w:trPr>
          <w:trHeight w:val="21"/>
        </w:trPr>
        <w:tc>
          <w:tcPr>
            <w:tcW w:w="2926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Estimated Life</w:t>
            </w:r>
          </w:p>
        </w:tc>
        <w:tc>
          <w:tcPr>
            <w:tcW w:w="2877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5 Years</w:t>
            </w:r>
          </w:p>
        </w:tc>
        <w:tc>
          <w:tcPr>
            <w:tcW w:w="2877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5 Years</w:t>
            </w:r>
          </w:p>
        </w:tc>
      </w:tr>
      <w:tr w:rsidR="00087D33" w:rsidRPr="0038093B" w:rsidTr="0038093B">
        <w:trPr>
          <w:trHeight w:val="21"/>
        </w:trPr>
        <w:tc>
          <w:tcPr>
            <w:tcW w:w="2926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Scrap Value</w:t>
            </w:r>
          </w:p>
        </w:tc>
        <w:tc>
          <w:tcPr>
            <w:tcW w:w="2877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proofErr w:type="spellStart"/>
            <w:r w:rsidRPr="0038093B">
              <w:rPr>
                <w:szCs w:val="24"/>
              </w:rPr>
              <w:t>Rs</w:t>
            </w:r>
            <w:proofErr w:type="spellEnd"/>
            <w:r w:rsidRPr="0038093B">
              <w:rPr>
                <w:szCs w:val="24"/>
              </w:rPr>
              <w:t>. 10,000</w:t>
            </w:r>
          </w:p>
        </w:tc>
        <w:tc>
          <w:tcPr>
            <w:tcW w:w="2877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proofErr w:type="spellStart"/>
            <w:r w:rsidRPr="0038093B">
              <w:rPr>
                <w:szCs w:val="24"/>
              </w:rPr>
              <w:t>Rs</w:t>
            </w:r>
            <w:proofErr w:type="spellEnd"/>
            <w:r w:rsidRPr="0038093B">
              <w:rPr>
                <w:szCs w:val="24"/>
              </w:rPr>
              <w:t>. 11,000</w:t>
            </w:r>
          </w:p>
        </w:tc>
      </w:tr>
    </w:tbl>
    <w:p w:rsidR="00087D33" w:rsidRPr="0038093B" w:rsidRDefault="00087D33" w:rsidP="007867F1">
      <w:pPr>
        <w:pStyle w:val="ListParagraph"/>
        <w:ind w:firstLine="720"/>
        <w:rPr>
          <w:szCs w:val="24"/>
        </w:rPr>
      </w:pPr>
      <w:r w:rsidRPr="0038093B">
        <w:rPr>
          <w:szCs w:val="24"/>
        </w:rPr>
        <w:t>Cash flows are as follows:</w:t>
      </w:r>
      <w:r w:rsidRPr="0038093B">
        <w:rPr>
          <w:szCs w:val="24"/>
        </w:rPr>
        <w:tab/>
      </w:r>
      <w:r w:rsidRPr="0038093B">
        <w:rPr>
          <w:szCs w:val="24"/>
        </w:rPr>
        <w:tab/>
      </w:r>
      <w:r w:rsidRPr="0038093B">
        <w:rPr>
          <w:szCs w:val="24"/>
        </w:rPr>
        <w:tab/>
      </w:r>
      <w:r w:rsidRPr="0038093B">
        <w:rPr>
          <w:szCs w:val="24"/>
        </w:rPr>
        <w:tab/>
      </w:r>
      <w:r w:rsidRPr="0038093B">
        <w:rPr>
          <w:szCs w:val="24"/>
        </w:rPr>
        <w:tab/>
      </w:r>
      <w:r w:rsidRPr="0038093B">
        <w:rPr>
          <w:szCs w:val="24"/>
        </w:rPr>
        <w:tab/>
        <w:t xml:space="preserve">         (Amount in </w:t>
      </w:r>
      <w:proofErr w:type="spellStart"/>
      <w:r w:rsidRPr="0038093B">
        <w:rPr>
          <w:szCs w:val="24"/>
        </w:rPr>
        <w:t>Rs</w:t>
      </w:r>
      <w:proofErr w:type="spellEnd"/>
      <w:r w:rsidRPr="0038093B">
        <w:rPr>
          <w:szCs w:val="24"/>
        </w:rPr>
        <w:t>.)</w:t>
      </w:r>
    </w:p>
    <w:tbl>
      <w:tblPr>
        <w:tblStyle w:val="TableGrid"/>
        <w:tblW w:w="8886" w:type="dxa"/>
        <w:tblInd w:w="720" w:type="dxa"/>
        <w:tblLook w:val="04A0" w:firstRow="1" w:lastRow="0" w:firstColumn="1" w:lastColumn="0" w:noHBand="0" w:noVBand="1"/>
      </w:tblPr>
      <w:tblGrid>
        <w:gridCol w:w="1482"/>
        <w:gridCol w:w="1480"/>
        <w:gridCol w:w="1481"/>
        <w:gridCol w:w="1481"/>
        <w:gridCol w:w="1481"/>
        <w:gridCol w:w="1481"/>
      </w:tblGrid>
      <w:tr w:rsidR="00087D33" w:rsidRPr="0038093B" w:rsidTr="0038093B">
        <w:trPr>
          <w:trHeight w:val="223"/>
        </w:trPr>
        <w:tc>
          <w:tcPr>
            <w:tcW w:w="1482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Year 1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Year 2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Year 3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Year 4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Year 5</w:t>
            </w:r>
          </w:p>
        </w:tc>
      </w:tr>
      <w:tr w:rsidR="00087D33" w:rsidRPr="0038093B" w:rsidTr="0038093B">
        <w:trPr>
          <w:trHeight w:val="223"/>
        </w:trPr>
        <w:tc>
          <w:tcPr>
            <w:tcW w:w="1482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Project A</w:t>
            </w:r>
          </w:p>
        </w:tc>
        <w:tc>
          <w:tcPr>
            <w:tcW w:w="1480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45,000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50,000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48,000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58,000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62,000</w:t>
            </w:r>
          </w:p>
        </w:tc>
      </w:tr>
      <w:tr w:rsidR="00087D33" w:rsidRPr="0038093B" w:rsidTr="0038093B">
        <w:trPr>
          <w:trHeight w:val="223"/>
        </w:trPr>
        <w:tc>
          <w:tcPr>
            <w:tcW w:w="1482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Project B</w:t>
            </w:r>
          </w:p>
        </w:tc>
        <w:tc>
          <w:tcPr>
            <w:tcW w:w="1480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35,000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50,000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55,000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60,000</w:t>
            </w:r>
          </w:p>
        </w:tc>
        <w:tc>
          <w:tcPr>
            <w:tcW w:w="1481" w:type="dxa"/>
            <w:vAlign w:val="center"/>
          </w:tcPr>
          <w:p w:rsidR="00087D33" w:rsidRPr="0038093B" w:rsidRDefault="00087D33" w:rsidP="006576F0">
            <w:pPr>
              <w:pStyle w:val="ListParagraph"/>
              <w:jc w:val="center"/>
              <w:rPr>
                <w:szCs w:val="24"/>
              </w:rPr>
            </w:pPr>
            <w:r w:rsidRPr="0038093B">
              <w:rPr>
                <w:szCs w:val="24"/>
              </w:rPr>
              <w:t>53,000</w:t>
            </w:r>
          </w:p>
        </w:tc>
      </w:tr>
    </w:tbl>
    <w:p w:rsidR="00D86AF9" w:rsidRPr="00530B12" w:rsidRDefault="00D86AF9" w:rsidP="003D7B06">
      <w:pPr>
        <w:widowControl/>
        <w:autoSpaceDE/>
        <w:autoSpaceDN/>
        <w:spacing w:after="200" w:line="276" w:lineRule="auto"/>
        <w:contextualSpacing/>
      </w:pPr>
    </w:p>
    <w:sectPr w:rsidR="00D86AF9" w:rsidRPr="00530B12" w:rsidSect="0080194C"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A6" w:rsidRDefault="000677A6" w:rsidP="00AC560F">
      <w:r>
        <w:separator/>
      </w:r>
    </w:p>
  </w:endnote>
  <w:endnote w:type="continuationSeparator" w:id="0">
    <w:p w:rsidR="000677A6" w:rsidRDefault="000677A6" w:rsidP="00A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0F" w:rsidRDefault="00AC560F" w:rsidP="00AC560F">
    <w:pPr>
      <w:pStyle w:val="Footer"/>
    </w:pPr>
    <w:r>
      <w:ptab w:relativeTo="margin" w:alignment="center" w:leader="none"/>
    </w:r>
    <w:r>
      <w:ptab w:relativeTo="margin" w:alignment="right" w:leader="none"/>
    </w:r>
    <w:r>
      <w:t>EC 9521-A-23</w:t>
    </w:r>
  </w:p>
  <w:p w:rsidR="00AC560F" w:rsidRDefault="00AC5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A6" w:rsidRDefault="000677A6" w:rsidP="00AC560F">
      <w:r>
        <w:separator/>
      </w:r>
    </w:p>
  </w:footnote>
  <w:footnote w:type="continuationSeparator" w:id="0">
    <w:p w:rsidR="000677A6" w:rsidRDefault="000677A6" w:rsidP="00AC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D2B"/>
    <w:multiLevelType w:val="hybridMultilevel"/>
    <w:tmpl w:val="DAD0EC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E03D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52399"/>
    <w:multiLevelType w:val="hybridMultilevel"/>
    <w:tmpl w:val="CBD4F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B2F51"/>
    <w:multiLevelType w:val="hybridMultilevel"/>
    <w:tmpl w:val="DC320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70620"/>
    <w:multiLevelType w:val="hybridMultilevel"/>
    <w:tmpl w:val="9632801A"/>
    <w:lvl w:ilvl="0" w:tplc="D39E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4C"/>
    <w:rsid w:val="0003563D"/>
    <w:rsid w:val="000677A6"/>
    <w:rsid w:val="00087D33"/>
    <w:rsid w:val="00162497"/>
    <w:rsid w:val="00241CE3"/>
    <w:rsid w:val="00344CBD"/>
    <w:rsid w:val="0038093B"/>
    <w:rsid w:val="003A7E88"/>
    <w:rsid w:val="003D7B06"/>
    <w:rsid w:val="00530B12"/>
    <w:rsid w:val="007867F1"/>
    <w:rsid w:val="007E4D0F"/>
    <w:rsid w:val="007F1658"/>
    <w:rsid w:val="0080194C"/>
    <w:rsid w:val="00802ABD"/>
    <w:rsid w:val="0089272C"/>
    <w:rsid w:val="00A76825"/>
    <w:rsid w:val="00AC560F"/>
    <w:rsid w:val="00BD5AE6"/>
    <w:rsid w:val="00D16D0D"/>
    <w:rsid w:val="00D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1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194C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194C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C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4C"/>
  </w:style>
  <w:style w:type="table" w:styleId="TableGrid">
    <w:name w:val="Table Grid"/>
    <w:basedOn w:val="TableNormal"/>
    <w:uiPriority w:val="59"/>
    <w:unhideWhenUsed/>
    <w:rsid w:val="0008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5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6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5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60F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1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194C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194C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C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4C"/>
  </w:style>
  <w:style w:type="table" w:styleId="TableGrid">
    <w:name w:val="Table Grid"/>
    <w:basedOn w:val="TableNormal"/>
    <w:uiPriority w:val="59"/>
    <w:unhideWhenUsed/>
    <w:rsid w:val="0008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5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6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5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60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2023-09-12T16:49:00Z</dcterms:created>
  <dcterms:modified xsi:type="dcterms:W3CDTF">2023-09-19T09:33:00Z</dcterms:modified>
</cp:coreProperties>
</file>